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573CC" w:rsidRPr="004573CC" w:rsidTr="004573CC">
        <w:trPr>
          <w:jc w:val="center"/>
        </w:trPr>
        <w:tc>
          <w:tcPr>
            <w:tcW w:w="9104" w:type="dxa"/>
            <w:hideMark/>
          </w:tcPr>
          <w:tbl>
            <w:tblPr>
              <w:tblW w:w="8789" w:type="dxa"/>
              <w:jc w:val="center"/>
              <w:tblLook w:val="01E0"/>
            </w:tblPr>
            <w:tblGrid>
              <w:gridCol w:w="2931"/>
              <w:gridCol w:w="2931"/>
              <w:gridCol w:w="2927"/>
            </w:tblGrid>
            <w:tr w:rsidR="004573CC" w:rsidRPr="004573CC">
              <w:trPr>
                <w:trHeight w:val="317"/>
                <w:jc w:val="center"/>
              </w:trPr>
              <w:tc>
                <w:tcPr>
                  <w:tcW w:w="2931" w:type="dxa"/>
                  <w:tcBorders>
                    <w:top w:val="nil"/>
                    <w:left w:val="nil"/>
                    <w:bottom w:val="single" w:sz="4" w:space="0" w:color="660066"/>
                    <w:right w:val="nil"/>
                  </w:tcBorders>
                  <w:vAlign w:val="center"/>
                  <w:hideMark/>
                </w:tcPr>
                <w:p w:rsidR="004573CC" w:rsidRPr="004573CC" w:rsidRDefault="004573CC" w:rsidP="004573C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573CC">
                    <w:rPr>
                      <w:rFonts w:ascii="Arial" w:eastAsia="Times New Roman" w:hAnsi="Arial" w:cs="Arial"/>
                      <w:sz w:val="16"/>
                      <w:szCs w:val="16"/>
                      <w:lang w:eastAsia="tr-TR"/>
                    </w:rPr>
                    <w:t xml:space="preserve">18 Mart </w:t>
                  </w:r>
                  <w:proofErr w:type="gramStart"/>
                  <w:r w:rsidRPr="004573CC">
                    <w:rPr>
                      <w:rFonts w:ascii="Arial" w:eastAsia="Times New Roman" w:hAnsi="Arial" w:cs="Arial"/>
                      <w:sz w:val="16"/>
                      <w:szCs w:val="16"/>
                      <w:lang w:eastAsia="tr-TR"/>
                    </w:rPr>
                    <w:t>2013  PAZARTESİ</w:t>
                  </w:r>
                  <w:proofErr w:type="gramEnd"/>
                </w:p>
              </w:tc>
              <w:tc>
                <w:tcPr>
                  <w:tcW w:w="2931" w:type="dxa"/>
                  <w:tcBorders>
                    <w:top w:val="nil"/>
                    <w:left w:val="nil"/>
                    <w:bottom w:val="single" w:sz="4" w:space="0" w:color="660066"/>
                    <w:right w:val="nil"/>
                  </w:tcBorders>
                  <w:vAlign w:val="center"/>
                  <w:hideMark/>
                </w:tcPr>
                <w:p w:rsidR="004573CC" w:rsidRPr="004573CC" w:rsidRDefault="004573CC" w:rsidP="004573C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573C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573CC" w:rsidRPr="004573CC" w:rsidRDefault="004573CC" w:rsidP="004573CC">
                  <w:pPr>
                    <w:spacing w:before="100" w:beforeAutospacing="1" w:after="100" w:afterAutospacing="1" w:line="240" w:lineRule="auto"/>
                    <w:jc w:val="right"/>
                    <w:rPr>
                      <w:rFonts w:ascii="Arial" w:eastAsia="Times New Roman" w:hAnsi="Arial" w:cs="Arial"/>
                      <w:b/>
                      <w:sz w:val="16"/>
                      <w:szCs w:val="16"/>
                      <w:lang w:eastAsia="tr-TR"/>
                    </w:rPr>
                  </w:pPr>
                  <w:proofErr w:type="gramStart"/>
                  <w:r w:rsidRPr="004573CC">
                    <w:rPr>
                      <w:rFonts w:ascii="Arial" w:eastAsia="Times New Roman" w:hAnsi="Arial" w:cs="Arial"/>
                      <w:sz w:val="16"/>
                      <w:szCs w:val="16"/>
                      <w:lang w:eastAsia="tr-TR"/>
                    </w:rPr>
                    <w:t>Sayı : 28591</w:t>
                  </w:r>
                  <w:proofErr w:type="gramEnd"/>
                </w:p>
              </w:tc>
            </w:tr>
            <w:tr w:rsidR="004573CC" w:rsidRPr="004573CC">
              <w:trPr>
                <w:trHeight w:val="480"/>
                <w:jc w:val="center"/>
              </w:trPr>
              <w:tc>
                <w:tcPr>
                  <w:tcW w:w="8789" w:type="dxa"/>
                  <w:gridSpan w:val="3"/>
                  <w:vAlign w:val="center"/>
                  <w:hideMark/>
                </w:tcPr>
                <w:p w:rsidR="004573CC" w:rsidRPr="004573CC" w:rsidRDefault="004573CC" w:rsidP="004573CC">
                  <w:pPr>
                    <w:spacing w:before="100" w:beforeAutospacing="1" w:after="100" w:afterAutospacing="1" w:line="240" w:lineRule="auto"/>
                    <w:jc w:val="center"/>
                    <w:rPr>
                      <w:rFonts w:ascii="Arial" w:eastAsia="Times New Roman" w:hAnsi="Arial" w:cs="Arial"/>
                      <w:b/>
                      <w:color w:val="000080"/>
                      <w:sz w:val="18"/>
                      <w:szCs w:val="18"/>
                      <w:lang w:eastAsia="tr-TR"/>
                    </w:rPr>
                  </w:pPr>
                  <w:r w:rsidRPr="004573CC">
                    <w:rPr>
                      <w:rFonts w:ascii="Arial" w:eastAsia="Times New Roman" w:hAnsi="Arial" w:cs="Arial"/>
                      <w:b/>
                      <w:color w:val="000080"/>
                      <w:sz w:val="18"/>
                      <w:szCs w:val="18"/>
                      <w:lang w:eastAsia="tr-TR"/>
                    </w:rPr>
                    <w:t>YÖNETMELİK</w:t>
                  </w:r>
                </w:p>
              </w:tc>
            </w:tr>
            <w:tr w:rsidR="004573CC" w:rsidRPr="004573CC">
              <w:trPr>
                <w:trHeight w:val="480"/>
                <w:jc w:val="center"/>
              </w:trPr>
              <w:tc>
                <w:tcPr>
                  <w:tcW w:w="8789" w:type="dxa"/>
                  <w:gridSpan w:val="3"/>
                  <w:vAlign w:val="center"/>
                </w:tcPr>
                <w:p w:rsidR="004573CC" w:rsidRPr="004573CC" w:rsidRDefault="004573CC" w:rsidP="004573CC">
                  <w:pPr>
                    <w:tabs>
                      <w:tab w:val="left" w:pos="566"/>
                    </w:tabs>
                    <w:spacing w:after="0" w:line="240" w:lineRule="exact"/>
                    <w:ind w:firstLine="566"/>
                    <w:rPr>
                      <w:rFonts w:ascii="Times New Roman" w:eastAsia="ヒラギノ明朝 Pro W3" w:hAnsi="Times New Roman" w:cs="Times New Roman"/>
                      <w:sz w:val="18"/>
                      <w:szCs w:val="18"/>
                      <w:u w:val="single"/>
                    </w:rPr>
                  </w:pPr>
                  <w:r w:rsidRPr="004573CC">
                    <w:rPr>
                      <w:rFonts w:ascii="Times New Roman" w:eastAsia="ヒラギノ明朝 Pro W3" w:hAnsi="Times New Roman" w:cs="Times New Roman"/>
                      <w:sz w:val="18"/>
                      <w:szCs w:val="18"/>
                      <w:u w:val="single"/>
                    </w:rPr>
                    <w:t>Pamukkale Üniversitesinden:</w:t>
                  </w:r>
                </w:p>
                <w:p w:rsidR="004573CC" w:rsidRPr="004573CC" w:rsidRDefault="004573CC" w:rsidP="004573CC">
                  <w:pPr>
                    <w:spacing w:before="56" w:after="0"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PAMUKKALE ÜNİVERSİTESİ ÜNİVERSİTE-SANAYİ İŞBİRLİĞİ</w:t>
                  </w:r>
                </w:p>
                <w:p w:rsidR="004573CC" w:rsidRPr="004573CC" w:rsidRDefault="004573CC" w:rsidP="004573CC">
                  <w:pPr>
                    <w:spacing w:after="283"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UYGULAMA VE ARAŞTIRMA MERKEZİ YÖNETMELİĞİ</w:t>
                  </w:r>
                </w:p>
                <w:p w:rsidR="004573CC" w:rsidRPr="004573CC" w:rsidRDefault="004573CC" w:rsidP="004573CC">
                  <w:pPr>
                    <w:spacing w:after="0"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BİRİNCİ BÖLÜM</w:t>
                  </w:r>
                </w:p>
                <w:p w:rsidR="004573CC" w:rsidRPr="004573CC" w:rsidRDefault="004573CC" w:rsidP="004573CC">
                  <w:pPr>
                    <w:spacing w:after="85"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Amaç, Kapsam, Dayanak ve Tanımlar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Amaç</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 xml:space="preserve">MADDE 1 – </w:t>
                  </w:r>
                  <w:r w:rsidRPr="004573CC">
                    <w:rPr>
                      <w:rFonts w:ascii="Times New Roman" w:eastAsia="ヒラギノ明朝 Pro W3" w:hAnsi="Times New Roman" w:cs="Times New Roman"/>
                      <w:sz w:val="18"/>
                      <w:szCs w:val="18"/>
                    </w:rPr>
                    <w:t>(1) Bu Yönetmeliğin amacı; Pamukkale Üniversitesi Üniversite-Sanayi İşbirliği Uygulama ve Araştırma Merkezinin amaçlarına, faaliyet alanlarına, yönetim organlarına, yönetim organlarının görevlerine ve çalışma şekline ilişkin usul ve esasları düzenlemektir.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Kapsam</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2 –</w:t>
                  </w:r>
                  <w:r w:rsidRPr="004573CC">
                    <w:rPr>
                      <w:rFonts w:ascii="Times New Roman" w:eastAsia="ヒラギノ明朝 Pro W3" w:hAnsi="Times New Roman" w:cs="Times New Roman"/>
                      <w:sz w:val="18"/>
                      <w:szCs w:val="18"/>
                    </w:rPr>
                    <w:t xml:space="preserve"> (1) Bu Yönetmelik; Pamukkale Üniversitesi Üniversite-Sanayi İşbirliği Uygulama ve Araştırma Merkezinin amaçlarına, yönetim organlarına, yönetim organlarının görevlerine ve çalışma şekline ilişkin hükümleri kapsar.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Dayanak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3 –</w:t>
                  </w:r>
                  <w:r w:rsidRPr="004573CC">
                    <w:rPr>
                      <w:rFonts w:ascii="Times New Roman" w:eastAsia="ヒラギノ明朝 Pro W3" w:hAnsi="Times New Roman" w:cs="Times New Roman"/>
                      <w:sz w:val="18"/>
                      <w:szCs w:val="18"/>
                    </w:rPr>
                    <w:t xml:space="preserve"> (1) Bu Yönetmelik, </w:t>
                  </w:r>
                  <w:proofErr w:type="gramStart"/>
                  <w:r w:rsidRPr="004573CC">
                    <w:rPr>
                      <w:rFonts w:ascii="Times New Roman" w:eastAsia="ヒラギノ明朝 Pro W3" w:hAnsi="Times New Roman" w:cs="Times New Roman"/>
                      <w:sz w:val="18"/>
                      <w:szCs w:val="18"/>
                    </w:rPr>
                    <w:t>4/11/1981</w:t>
                  </w:r>
                  <w:proofErr w:type="gramEnd"/>
                  <w:r w:rsidRPr="004573CC">
                    <w:rPr>
                      <w:rFonts w:ascii="Times New Roman" w:eastAsia="ヒラギノ明朝 Pro W3" w:hAnsi="Times New Roman" w:cs="Times New Roman"/>
                      <w:sz w:val="18"/>
                      <w:szCs w:val="18"/>
                    </w:rPr>
                    <w:t xml:space="preserve"> tarihli ve 2547 sayılı Yükseköğretim Kanununun 7 </w:t>
                  </w:r>
                  <w:proofErr w:type="spellStart"/>
                  <w:r w:rsidRPr="004573CC">
                    <w:rPr>
                      <w:rFonts w:ascii="Times New Roman" w:eastAsia="ヒラギノ明朝 Pro W3" w:hAnsi="Times New Roman" w:cs="Times New Roman"/>
                      <w:sz w:val="18"/>
                      <w:szCs w:val="18"/>
                    </w:rPr>
                    <w:t>nci</w:t>
                  </w:r>
                  <w:proofErr w:type="spellEnd"/>
                  <w:r w:rsidRPr="004573CC">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Tanımlar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4 –</w:t>
                  </w:r>
                  <w:r w:rsidRPr="004573CC">
                    <w:rPr>
                      <w:rFonts w:ascii="Times New Roman" w:eastAsia="ヒラギノ明朝 Pro W3" w:hAnsi="Times New Roman" w:cs="Times New Roman"/>
                      <w:sz w:val="18"/>
                      <w:szCs w:val="18"/>
                    </w:rPr>
                    <w:t xml:space="preserve"> (1) Bu Yönetmelikte geçen;</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a) Danışma Kurulu: Merkezin Danışma Kurulunu,</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b) Merkez (ÜSİGEM): Pamukkale Üniversitesi Üniversite-Sanayi İşbirliği Uygulama ve Araştırma Merkezini,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c) Müdür: Merkezin Müdürünü,</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ç) Rektör: Pamukkale Üniversitesi Rektörünü,</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d) Üniversite: Pamukkale Üniversitesini,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e) Yönetim Kurulu: Merkezin Yönetim Kurulunu</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4573CC">
                    <w:rPr>
                      <w:rFonts w:ascii="Times New Roman" w:eastAsia="ヒラギノ明朝 Pro W3" w:hAnsi="Times New Roman" w:cs="Times New Roman"/>
                      <w:sz w:val="18"/>
                      <w:szCs w:val="18"/>
                    </w:rPr>
                    <w:t>ifade</w:t>
                  </w:r>
                  <w:proofErr w:type="gramEnd"/>
                  <w:r w:rsidRPr="004573CC">
                    <w:rPr>
                      <w:rFonts w:ascii="Times New Roman" w:eastAsia="ヒラギノ明朝 Pro W3" w:hAnsi="Times New Roman" w:cs="Times New Roman"/>
                      <w:sz w:val="18"/>
                      <w:szCs w:val="18"/>
                    </w:rPr>
                    <w:t xml:space="preserve"> eder.</w:t>
                  </w:r>
                </w:p>
                <w:p w:rsidR="004573CC" w:rsidRPr="004573CC" w:rsidRDefault="004573CC" w:rsidP="004573CC">
                  <w:pPr>
                    <w:spacing w:before="85" w:after="0"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İKİNCİ BÖLÜM</w:t>
                  </w:r>
                </w:p>
                <w:p w:rsidR="004573CC" w:rsidRPr="004573CC" w:rsidRDefault="004573CC" w:rsidP="004573CC">
                  <w:pPr>
                    <w:spacing w:after="85"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Merkezin Amacı ve Faaliyet Alanları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Merkezin amacı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5 –</w:t>
                  </w:r>
                  <w:r w:rsidRPr="004573CC">
                    <w:rPr>
                      <w:rFonts w:ascii="Times New Roman" w:eastAsia="ヒラギノ明朝 Pro W3" w:hAnsi="Times New Roman" w:cs="Times New Roman"/>
                      <w:sz w:val="18"/>
                      <w:szCs w:val="18"/>
                    </w:rPr>
                    <w:t xml:space="preserve"> (1) Merkezin amacı; Üniversite ile sanayi arasında işbirliğini teşvik etmek, arttırmak ve düzenlemektir.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Merkezin faaliyet alanları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6 –</w:t>
                  </w:r>
                  <w:r w:rsidRPr="004573CC">
                    <w:rPr>
                      <w:rFonts w:ascii="Times New Roman" w:eastAsia="ヒラギノ明朝 Pro W3" w:hAnsi="Times New Roman" w:cs="Times New Roman"/>
                      <w:sz w:val="18"/>
                      <w:szCs w:val="18"/>
                    </w:rPr>
                    <w:t xml:space="preserve"> (1) Merkezin faaliyet alanları şunlardır: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a) Merkezin amacına uygun olarak;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1) Teknoloji geliştirme ve transferi,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2) Teknik sorunların çözümü,</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3) Verimliliğin arttırılması,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4) Kurs, seminer konferans gibi eğitim hizmetlerinin düzenlenmesi,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5) Danışmanlık,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6) Laboratuar analiz ve deneylerinin yapılması ile ilgili teknik destek ve koordinasyon görevlerini yerine getirmek,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b) Öğretim üye ve elemanları, sanayiciler ve sanayinin bilimsel ve teknik sorunları ile ilgili gerekli bilgileri toplamak,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c) İlgili kamu kurum ve kuruluşları tarafından Yönetim Kurulunun görev alanı içerisine giren konularda yapılmış işbirliği tekliflerini değerlendirmek ve bu işbirliğinin gerçekleştirilebileceği ilgili birimleri tespit etmek,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ç) Sanayi ve ilgili diğer sektörlerin fuar ve teknik gezilerine katkıda bulunmak,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d) Sanayici için gerekli olabilecek ürün geliştirme, kalite artırımı ve ürün güvenliğine yönelik araştırma-geliştirme (AR-GE) laboratuarlarının kurulmasını sağlamak,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e) Sanayi kuruluşlarının doğrudan doğruya öğretim elemanları ile ilişki kurarak yapacağı işbirliği tekliflerini Yönetim Kurulu aracılığı ile Üniversitenin ilgili birimlerine iletmek,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 xml:space="preserve">f) Ege Bölgesi, özellikle Denizli yöresi kaynak </w:t>
                  </w:r>
                  <w:proofErr w:type="gramStart"/>
                  <w:r w:rsidRPr="004573CC">
                    <w:rPr>
                      <w:rFonts w:ascii="Times New Roman" w:eastAsia="ヒラギノ明朝 Pro W3" w:hAnsi="Times New Roman" w:cs="Times New Roman"/>
                      <w:sz w:val="18"/>
                      <w:szCs w:val="18"/>
                    </w:rPr>
                    <w:t>envanterini</w:t>
                  </w:r>
                  <w:proofErr w:type="gramEnd"/>
                  <w:r w:rsidRPr="004573CC">
                    <w:rPr>
                      <w:rFonts w:ascii="Times New Roman" w:eastAsia="ヒラギノ明朝 Pro W3" w:hAnsi="Times New Roman" w:cs="Times New Roman"/>
                      <w:sz w:val="18"/>
                      <w:szCs w:val="18"/>
                    </w:rPr>
                    <w:t xml:space="preserve"> hazırlamak ve bu envantere göre projeler önermek veya projeler hazırlanmasına katkıda bulunmak,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 xml:space="preserve">g) Faaliyetler hakkında Rektörlüğe ve ilgili fakülte dekanlıkları, yüksekokul müdürlükleri ve Danışma </w:t>
                  </w:r>
                  <w:r w:rsidRPr="004573CC">
                    <w:rPr>
                      <w:rFonts w:ascii="Times New Roman" w:eastAsia="ヒラギノ明朝 Pro W3" w:hAnsi="Times New Roman" w:cs="Times New Roman"/>
                      <w:sz w:val="18"/>
                      <w:szCs w:val="18"/>
                    </w:rPr>
                    <w:lastRenderedPageBreak/>
                    <w:t>Kuruluna bilgi sunmak,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ğ) Üniversite, sanayi ve finans sektörü arasındaki ilişkileri geliştirmek,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h) Eğitim-öğretim süresince Üniversite öğrencilerinin pratik bilgilerini geliştirmek için sanayi sektörü ile işbirliğini arttırmak.</w:t>
                  </w:r>
                </w:p>
                <w:p w:rsidR="004573CC" w:rsidRPr="004573CC" w:rsidRDefault="004573CC" w:rsidP="004573CC">
                  <w:pPr>
                    <w:spacing w:before="85" w:after="0"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ÜÇÜNCÜ BÖLÜM</w:t>
                  </w:r>
                </w:p>
                <w:p w:rsidR="004573CC" w:rsidRPr="004573CC" w:rsidRDefault="004573CC" w:rsidP="004573CC">
                  <w:pPr>
                    <w:spacing w:after="85"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Merkezin Yönetim Organları ve Görevleri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Merkezin yönetim organları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 xml:space="preserve">MADDE 7 – </w:t>
                  </w:r>
                  <w:r w:rsidRPr="004573CC">
                    <w:rPr>
                      <w:rFonts w:ascii="Times New Roman" w:eastAsia="ヒラギノ明朝 Pro W3" w:hAnsi="Times New Roman" w:cs="Times New Roman"/>
                      <w:sz w:val="18"/>
                      <w:szCs w:val="18"/>
                    </w:rPr>
                    <w:t>(1) Merkezin yönetim organları; Müdür, Yönetim Kurulu ve Danışma Kurulundan oluşur.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Müdür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8 –</w:t>
                  </w:r>
                  <w:r w:rsidRPr="004573CC">
                    <w:rPr>
                      <w:rFonts w:ascii="Times New Roman" w:eastAsia="ヒラギノ明朝 Pro W3" w:hAnsi="Times New Roman" w:cs="Times New Roman"/>
                      <w:sz w:val="18"/>
                      <w:szCs w:val="18"/>
                    </w:rPr>
                    <w:t xml:space="preserve"> (1) Müdür, Üniversitenin aylıklı ve devamlı statüdeki öğretim üyeleri arasından üç yıl süreyle Rektör tarafından görevlendirilir. Süresi dolan Müdür tekrar görevlendirilebilir. Müdür aynı zamanda Yönetim Kurulu başkanıdır.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(2) Müdüre görevlerinde yardımcı olmak üzere, Müdürün önerisi ile Üniversitenin aylıklı ve devamlı statüdeki öğretim üyeleri arasından iki kişi müdür yardımcısı olarak Rektör tarafından üç yıl için görevlendirilir.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Müdürün görevleri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9 –</w:t>
                  </w:r>
                  <w:r w:rsidRPr="004573CC">
                    <w:rPr>
                      <w:rFonts w:ascii="Times New Roman" w:eastAsia="ヒラギノ明朝 Pro W3" w:hAnsi="Times New Roman" w:cs="Times New Roman"/>
                      <w:sz w:val="18"/>
                      <w:szCs w:val="18"/>
                    </w:rPr>
                    <w:t xml:space="preserve"> (1) Müdürün görevleri şunlardır: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a) Merkezi temsil etmek,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b) Yönetim Kuruluna başkanlık etmek,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c) Yönetim Kurulunu toplantıya davet etmek,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ç) Yönetim Kurulunun geçici gündemini belirlemek,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d) Merkezin amacına uygun diğer görevleri yürütmek.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Yönetim kurulu</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10 –</w:t>
                  </w:r>
                  <w:r w:rsidRPr="004573CC">
                    <w:rPr>
                      <w:rFonts w:ascii="Times New Roman" w:eastAsia="ヒラギノ明朝 Pro W3" w:hAnsi="Times New Roman" w:cs="Times New Roman"/>
                      <w:sz w:val="18"/>
                      <w:szCs w:val="18"/>
                    </w:rPr>
                    <w:t xml:space="preserve"> (1) Yönetim Kurulu, Müdür ile birlikte beş üyeden oluşur. Diğer dört üye; Müdür tarafından önerilen sekiz aday arasından üçü Üniversite öğretim elemanları arasından, biri de meslek odaları temsilcileri arasından olmak üzere Rektör tarafından üç yıl süre ile görevlendirilir. Süresi dolan üye yeniden görevlendirilebilir. Müdür yardımcıları oy hakkı olmadan Yönetim Kurulu toplantılarına katılabilir. Yönetim Kurulu başkanının görevde olmadığı zamanlarda yerine Müdür yardımcılarından biri </w:t>
                  </w:r>
                  <w:proofErr w:type="gramStart"/>
                  <w:r w:rsidRPr="004573CC">
                    <w:rPr>
                      <w:rFonts w:ascii="Times New Roman" w:eastAsia="ヒラギノ明朝 Pro W3" w:hAnsi="Times New Roman" w:cs="Times New Roman"/>
                      <w:sz w:val="18"/>
                      <w:szCs w:val="18"/>
                    </w:rPr>
                    <w:t>vekalet</w:t>
                  </w:r>
                  <w:proofErr w:type="gramEnd"/>
                  <w:r w:rsidRPr="004573CC">
                    <w:rPr>
                      <w:rFonts w:ascii="Times New Roman" w:eastAsia="ヒラギノ明朝 Pro W3" w:hAnsi="Times New Roman" w:cs="Times New Roman"/>
                      <w:sz w:val="18"/>
                      <w:szCs w:val="18"/>
                    </w:rPr>
                    <w:t xml:space="preserve"> eder. Yönetim Kurulu, başkanın daveti üzerine salt çoğunlukla toplanır ve kararlar toplantıya katılanların salt çoğunluğu ile alınır. Yönetim Kurulu, görevlerini yerine getirmek için çeşitli alt komisyonlar kurabilir.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Yönetim kurulunun görevleri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 xml:space="preserve">MADDE 11 – </w:t>
                  </w:r>
                  <w:r w:rsidRPr="004573CC">
                    <w:rPr>
                      <w:rFonts w:ascii="Times New Roman" w:eastAsia="ヒラギノ明朝 Pro W3" w:hAnsi="Times New Roman" w:cs="Times New Roman"/>
                      <w:sz w:val="18"/>
                      <w:szCs w:val="18"/>
                    </w:rPr>
                    <w:t>(1) Yönetim Kurulunun görevleri şunlardır: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a) Merkezin yönetimi ile ilgili kararlar almak,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b) Rektörlüğe sunulacak çalışma, hedef ve planlar ile yıllık faaliyet raporunu karara bağlamak,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c) Merkeze gelen proje ve talepleri değerlendirerek karara bağlamak,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ç) Faaliyetlerin yürütülmesi için gerekli çalışma grupları ve komisyonlar kurmak,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d) Döner sermaye faaliyetlerine ilişkin kararlar almak.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Danışma kurulu</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12 –</w:t>
                  </w:r>
                  <w:r w:rsidRPr="004573CC">
                    <w:rPr>
                      <w:rFonts w:ascii="Times New Roman" w:eastAsia="ヒラギノ明朝 Pro W3" w:hAnsi="Times New Roman" w:cs="Times New Roman"/>
                      <w:sz w:val="18"/>
                      <w:szCs w:val="18"/>
                    </w:rPr>
                    <w:t xml:space="preserve"> (1) Danışma Kurulu; Yönetim Kurulu üyeleri, Üniversitenin Mühendislik, Fen-Edebiyat, Teknoloji, İktisadi ve İdari Bilimler, Eğitim ve Tıp Fakülteleri dekanları veya görevlendirecekleri birer üye, farklı meslek odaları temsilcilerinden beş üye ve Rektör tarafından Üniversite öğretim elemanları arasından görevlendirilecek beş üye olmak üzere toplam </w:t>
                  </w:r>
                  <w:proofErr w:type="spellStart"/>
                  <w:r w:rsidRPr="004573CC">
                    <w:rPr>
                      <w:rFonts w:ascii="Times New Roman" w:eastAsia="ヒラギノ明朝 Pro W3" w:hAnsi="Times New Roman" w:cs="Times New Roman"/>
                      <w:sz w:val="18"/>
                      <w:szCs w:val="18"/>
                    </w:rPr>
                    <w:t>yirmibir</w:t>
                  </w:r>
                  <w:proofErr w:type="spellEnd"/>
                  <w:r w:rsidRPr="004573CC">
                    <w:rPr>
                      <w:rFonts w:ascii="Times New Roman" w:eastAsia="ヒラギノ明朝 Pro W3" w:hAnsi="Times New Roman" w:cs="Times New Roman"/>
                      <w:sz w:val="18"/>
                      <w:szCs w:val="18"/>
                    </w:rPr>
                    <w:t xml:space="preserve"> kişiden oluşur. Danışma Kurulunun görev süresi üç yıldır.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(2) Danışma Kurulu başkanı, Danışma Kurulu üyeleri arasından seçilir ve görev süresi üç yıldır.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sz w:val="18"/>
                      <w:szCs w:val="18"/>
                    </w:rPr>
                    <w:t>(3) Danışma Kurulu olağan olarak yılda en az iki defa, gerektiğinde olağanüstü olarak salt çoğunlukla toplanır ve toplantıya katılanların salt çoğunluğu ile karar alır.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Danışma kurulunun görevleri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13 –</w:t>
                  </w:r>
                  <w:r w:rsidRPr="004573CC">
                    <w:rPr>
                      <w:rFonts w:ascii="Times New Roman" w:eastAsia="ヒラギノ明朝 Pro W3" w:hAnsi="Times New Roman" w:cs="Times New Roman"/>
                      <w:sz w:val="18"/>
                      <w:szCs w:val="18"/>
                    </w:rPr>
                    <w:t xml:space="preserve"> (1) Danışma Kurulunun görevi; Üniversite, sanayi, ticaret ve hizmet sektörleri arasında ilişkilerin düzenlenmesi ve geliştirilmesi için Yönetim Kuruluna önerilerde bulunmak, sanayiciler ve ticaretle uğraşanlar ile Merkez arasında yılda en az bir defa işbirliği konusunda yapılan çalışmaları değerlendirmeye yönelik toplantılar yapmak, problemleri belirlemek ve muhtemel çözüm yollarını araştırmaktır.</w:t>
                  </w:r>
                </w:p>
                <w:p w:rsidR="004573CC" w:rsidRPr="004573CC" w:rsidRDefault="004573CC" w:rsidP="004573CC">
                  <w:pPr>
                    <w:spacing w:before="85" w:after="0"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DÖRDÜNCÜ BÖLÜM</w:t>
                  </w:r>
                </w:p>
                <w:p w:rsidR="004573CC" w:rsidRPr="004573CC" w:rsidRDefault="004573CC" w:rsidP="004573CC">
                  <w:pPr>
                    <w:spacing w:after="85" w:line="240" w:lineRule="exact"/>
                    <w:jc w:val="center"/>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Çeşitli ve Son Hükümler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Personel ihtiyacı</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14 –</w:t>
                  </w:r>
                  <w:r w:rsidRPr="004573CC">
                    <w:rPr>
                      <w:rFonts w:ascii="Times New Roman" w:eastAsia="ヒラギノ明朝 Pro W3" w:hAnsi="Times New Roman" w:cs="Times New Roman"/>
                      <w:sz w:val="18"/>
                      <w:szCs w:val="18"/>
                    </w:rPr>
                    <w:t xml:space="preserve"> (1) Merkezin akademik, teknik ve idari personel ihtiyacı, 2547 sayılı Kanunun 13 üncü maddesi gereğince Rektör tarafından görevlendirilecek personel tarafından karşılanır.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Harcama yetkilisi</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15 –</w:t>
                  </w:r>
                  <w:r w:rsidRPr="004573CC">
                    <w:rPr>
                      <w:rFonts w:ascii="Times New Roman" w:eastAsia="ヒラギノ明朝 Pro W3" w:hAnsi="Times New Roman" w:cs="Times New Roman"/>
                      <w:sz w:val="18"/>
                      <w:szCs w:val="18"/>
                    </w:rPr>
                    <w:t xml:space="preserve"> (1) Merkezin harcama yetkilisi Rektördür.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lastRenderedPageBreak/>
                    <w:t>Yürürlük</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16 –</w:t>
                  </w:r>
                  <w:r w:rsidRPr="004573CC">
                    <w:rPr>
                      <w:rFonts w:ascii="Times New Roman" w:eastAsia="ヒラギノ明朝 Pro W3" w:hAnsi="Times New Roman" w:cs="Times New Roman"/>
                      <w:sz w:val="18"/>
                      <w:szCs w:val="18"/>
                    </w:rPr>
                    <w:t xml:space="preserve"> (1) Bu Yönetmelik yayımı tarihinde yürürlüğe girer.</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b/>
                      <w:sz w:val="18"/>
                      <w:szCs w:val="18"/>
                    </w:rPr>
                  </w:pPr>
                  <w:r w:rsidRPr="004573CC">
                    <w:rPr>
                      <w:rFonts w:ascii="Times New Roman" w:eastAsia="ヒラギノ明朝 Pro W3" w:hAnsi="Times New Roman" w:cs="Times New Roman"/>
                      <w:b/>
                      <w:sz w:val="18"/>
                      <w:szCs w:val="18"/>
                    </w:rPr>
                    <w:t>Yürütme</w:t>
                  </w:r>
                </w:p>
                <w:p w:rsidR="004573CC" w:rsidRPr="004573CC" w:rsidRDefault="004573CC" w:rsidP="004573CC">
                  <w:pPr>
                    <w:tabs>
                      <w:tab w:val="left" w:pos="566"/>
                    </w:tabs>
                    <w:spacing w:after="0" w:line="240" w:lineRule="exact"/>
                    <w:ind w:firstLine="566"/>
                    <w:jc w:val="both"/>
                    <w:rPr>
                      <w:rFonts w:ascii="Times New Roman" w:eastAsia="ヒラギノ明朝 Pro W3" w:hAnsi="Times New Roman" w:cs="Times New Roman"/>
                      <w:sz w:val="18"/>
                      <w:szCs w:val="18"/>
                    </w:rPr>
                  </w:pPr>
                  <w:r w:rsidRPr="004573CC">
                    <w:rPr>
                      <w:rFonts w:ascii="Times New Roman" w:eastAsia="ヒラギノ明朝 Pro W3" w:hAnsi="Times New Roman" w:cs="Times New Roman"/>
                      <w:b/>
                      <w:sz w:val="18"/>
                      <w:szCs w:val="18"/>
                    </w:rPr>
                    <w:t>MADDE 17 –</w:t>
                  </w:r>
                  <w:r w:rsidRPr="004573CC">
                    <w:rPr>
                      <w:rFonts w:ascii="Times New Roman" w:eastAsia="ヒラギノ明朝 Pro W3" w:hAnsi="Times New Roman" w:cs="Times New Roman"/>
                      <w:sz w:val="18"/>
                      <w:szCs w:val="18"/>
                    </w:rPr>
                    <w:t xml:space="preserve"> (1) Bu Yönetmelik hükümlerini Pamukkale Üniversitesi Rektörü yürütür.</w:t>
                  </w:r>
                </w:p>
                <w:p w:rsidR="004573CC" w:rsidRPr="004573CC" w:rsidRDefault="004573CC" w:rsidP="004573C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573CC" w:rsidRPr="004573CC" w:rsidRDefault="004573CC" w:rsidP="004573CC">
            <w:pPr>
              <w:spacing w:after="0" w:line="240" w:lineRule="auto"/>
              <w:jc w:val="center"/>
              <w:rPr>
                <w:rFonts w:ascii="Times New Roman" w:eastAsia="Times New Roman" w:hAnsi="Times New Roman" w:cs="Times New Roman"/>
                <w:sz w:val="20"/>
                <w:szCs w:val="20"/>
                <w:lang w:eastAsia="tr-TR"/>
              </w:rPr>
            </w:pPr>
          </w:p>
        </w:tc>
      </w:tr>
    </w:tbl>
    <w:p w:rsidR="004573CC" w:rsidRPr="004573CC" w:rsidRDefault="004573CC" w:rsidP="004573CC">
      <w:pPr>
        <w:spacing w:after="0" w:line="240" w:lineRule="auto"/>
        <w:jc w:val="center"/>
        <w:rPr>
          <w:rFonts w:ascii="Times New Roman" w:eastAsia="Times New Roman" w:hAnsi="Times New Roman" w:cs="Times New Roman"/>
          <w:sz w:val="24"/>
          <w:szCs w:val="24"/>
          <w:lang w:eastAsia="tr-TR"/>
        </w:rPr>
      </w:pPr>
    </w:p>
    <w:p w:rsidR="00D44C01" w:rsidRDefault="00D44C01"/>
    <w:sectPr w:rsidR="00D44C01" w:rsidSect="00D44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73CC"/>
    <w:rsid w:val="004573CC"/>
    <w:rsid w:val="00D44C01"/>
    <w:rsid w:val="00EC4F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73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4573CC"/>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4573C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573CC"/>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618560892">
      <w:bodyDiv w:val="1"/>
      <w:marLeft w:val="0"/>
      <w:marRight w:val="0"/>
      <w:marTop w:val="0"/>
      <w:marBottom w:val="0"/>
      <w:divBdr>
        <w:top w:val="none" w:sz="0" w:space="0" w:color="auto"/>
        <w:left w:val="none" w:sz="0" w:space="0" w:color="auto"/>
        <w:bottom w:val="none" w:sz="0" w:space="0" w:color="auto"/>
        <w:right w:val="none" w:sz="0" w:space="0" w:color="auto"/>
      </w:divBdr>
      <w:divsChild>
        <w:div w:id="65348453">
          <w:marLeft w:val="0"/>
          <w:marRight w:val="0"/>
          <w:marTop w:val="0"/>
          <w:marBottom w:val="0"/>
          <w:divBdr>
            <w:top w:val="none" w:sz="0" w:space="0" w:color="auto"/>
            <w:left w:val="none" w:sz="0" w:space="0" w:color="auto"/>
            <w:bottom w:val="none" w:sz="0" w:space="0" w:color="auto"/>
            <w:right w:val="none" w:sz="0" w:space="0" w:color="auto"/>
          </w:divBdr>
          <w:divsChild>
            <w:div w:id="860317203">
              <w:marLeft w:val="0"/>
              <w:marRight w:val="0"/>
              <w:marTop w:val="0"/>
              <w:marBottom w:val="0"/>
              <w:divBdr>
                <w:top w:val="none" w:sz="0" w:space="0" w:color="auto"/>
                <w:left w:val="none" w:sz="0" w:space="0" w:color="auto"/>
                <w:bottom w:val="none" w:sz="0" w:space="0" w:color="auto"/>
                <w:right w:val="none" w:sz="0" w:space="0" w:color="auto"/>
              </w:divBdr>
              <w:divsChild>
                <w:div w:id="13179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Company>Pamukkale Üniversitesi</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2013-10-03T08:04:00Z</dcterms:created>
  <dcterms:modified xsi:type="dcterms:W3CDTF">2013-10-03T08:04:00Z</dcterms:modified>
</cp:coreProperties>
</file>