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EC284E" w:rsidRPr="00EC284E" w:rsidTr="00EC284E">
        <w:trPr>
          <w:jc w:val="center"/>
        </w:trPr>
        <w:tc>
          <w:tcPr>
            <w:tcW w:w="9104" w:type="dxa"/>
            <w:hideMark/>
          </w:tcPr>
          <w:tbl>
            <w:tblPr>
              <w:tblW w:w="8789" w:type="dxa"/>
              <w:jc w:val="center"/>
              <w:tblLook w:val="01E0"/>
            </w:tblPr>
            <w:tblGrid>
              <w:gridCol w:w="2931"/>
              <w:gridCol w:w="2931"/>
              <w:gridCol w:w="2927"/>
            </w:tblGrid>
            <w:tr w:rsidR="00EC284E" w:rsidRPr="00EC284E">
              <w:trPr>
                <w:trHeight w:val="317"/>
                <w:jc w:val="center"/>
              </w:trPr>
              <w:tc>
                <w:tcPr>
                  <w:tcW w:w="2931" w:type="dxa"/>
                  <w:tcBorders>
                    <w:top w:val="nil"/>
                    <w:left w:val="nil"/>
                    <w:bottom w:val="single" w:sz="4" w:space="0" w:color="660066"/>
                    <w:right w:val="nil"/>
                  </w:tcBorders>
                  <w:vAlign w:val="center"/>
                  <w:hideMark/>
                </w:tcPr>
                <w:p w:rsidR="00EC284E" w:rsidRPr="00EC284E" w:rsidRDefault="00EC284E" w:rsidP="00EC284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EC284E">
                    <w:rPr>
                      <w:rFonts w:ascii="Arial" w:eastAsia="Times New Roman" w:hAnsi="Arial" w:cs="Arial"/>
                      <w:sz w:val="16"/>
                      <w:szCs w:val="16"/>
                      <w:lang w:eastAsia="tr-TR"/>
                    </w:rPr>
                    <w:t xml:space="preserve">9 Haziran </w:t>
                  </w:r>
                  <w:proofErr w:type="gramStart"/>
                  <w:r w:rsidRPr="00EC284E">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EC284E" w:rsidRPr="00EC284E" w:rsidRDefault="00EC284E" w:rsidP="00EC284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C284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C284E" w:rsidRPr="00EC284E" w:rsidRDefault="00EC284E" w:rsidP="00EC284E">
                  <w:pPr>
                    <w:spacing w:before="100" w:beforeAutospacing="1" w:after="100" w:afterAutospacing="1" w:line="240" w:lineRule="auto"/>
                    <w:jc w:val="right"/>
                    <w:rPr>
                      <w:rFonts w:ascii="Arial" w:eastAsia="Times New Roman" w:hAnsi="Arial" w:cs="Arial"/>
                      <w:b/>
                      <w:sz w:val="16"/>
                      <w:szCs w:val="16"/>
                      <w:lang w:eastAsia="tr-TR"/>
                    </w:rPr>
                  </w:pPr>
                  <w:proofErr w:type="gramStart"/>
                  <w:r w:rsidRPr="00EC284E">
                    <w:rPr>
                      <w:rFonts w:ascii="Arial" w:eastAsia="Times New Roman" w:hAnsi="Arial" w:cs="Arial"/>
                      <w:sz w:val="16"/>
                      <w:szCs w:val="16"/>
                      <w:lang w:eastAsia="tr-TR"/>
                    </w:rPr>
                    <w:t>Sayı : 29025</w:t>
                  </w:r>
                  <w:proofErr w:type="gramEnd"/>
                </w:p>
              </w:tc>
            </w:tr>
            <w:tr w:rsidR="00EC284E" w:rsidRPr="00EC284E">
              <w:trPr>
                <w:trHeight w:val="480"/>
                <w:jc w:val="center"/>
              </w:trPr>
              <w:tc>
                <w:tcPr>
                  <w:tcW w:w="8789" w:type="dxa"/>
                  <w:gridSpan w:val="3"/>
                  <w:vAlign w:val="center"/>
                  <w:hideMark/>
                </w:tcPr>
                <w:p w:rsidR="00EC284E" w:rsidRPr="00EC284E" w:rsidRDefault="00EC284E" w:rsidP="00EC284E">
                  <w:pPr>
                    <w:spacing w:before="100" w:beforeAutospacing="1" w:after="100" w:afterAutospacing="1" w:line="240" w:lineRule="auto"/>
                    <w:jc w:val="center"/>
                    <w:rPr>
                      <w:rFonts w:ascii="Arial" w:eastAsia="Times New Roman" w:hAnsi="Arial" w:cs="Arial"/>
                      <w:b/>
                      <w:color w:val="000080"/>
                      <w:sz w:val="18"/>
                      <w:szCs w:val="18"/>
                      <w:lang w:eastAsia="tr-TR"/>
                    </w:rPr>
                  </w:pPr>
                  <w:r w:rsidRPr="00EC284E">
                    <w:rPr>
                      <w:rFonts w:ascii="Arial" w:eastAsia="Times New Roman" w:hAnsi="Arial" w:cs="Arial"/>
                      <w:b/>
                      <w:color w:val="000080"/>
                      <w:sz w:val="18"/>
                      <w:szCs w:val="18"/>
                      <w:lang w:eastAsia="tr-TR"/>
                    </w:rPr>
                    <w:t>YÖNETMELİK</w:t>
                  </w:r>
                </w:p>
              </w:tc>
            </w:tr>
            <w:tr w:rsidR="00EC284E" w:rsidRPr="00EC284E">
              <w:trPr>
                <w:trHeight w:val="480"/>
                <w:jc w:val="center"/>
              </w:trPr>
              <w:tc>
                <w:tcPr>
                  <w:tcW w:w="8789" w:type="dxa"/>
                  <w:gridSpan w:val="3"/>
                  <w:vAlign w:val="center"/>
                </w:tcPr>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EC284E">
                    <w:rPr>
                      <w:rFonts w:ascii="Times New Roman" w:eastAsia="ヒラギノ明朝 Pro W3" w:hAnsi="Times New Roman" w:cs="Times New Roman"/>
                      <w:sz w:val="18"/>
                      <w:szCs w:val="18"/>
                      <w:u w:val="single"/>
                    </w:rPr>
                    <w:t>Pamukkale Üniversitesinden:</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 xml:space="preserve">PAMUKKALE ÜNİVERSİTESİ MENDERES HAVZASI </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 xml:space="preserve">TARIMSAL UYGULAMA VE ARAŞTIRMA </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MERKEZİ YÖNETMELİĞİ</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BİRİNCİ BÖLÜM</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Amaç, Kapsam, Dayanak ve Tanımlar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Amaç</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 – </w:t>
                  </w:r>
                  <w:r w:rsidRPr="00EC284E">
                    <w:rPr>
                      <w:rFonts w:ascii="Times New Roman" w:eastAsia="ヒラギノ明朝 Pro W3" w:hAnsi="Times New Roman" w:cs="Times New Roman"/>
                      <w:sz w:val="18"/>
                      <w:szCs w:val="18"/>
                    </w:rPr>
                    <w:t>(1) Bu Yönetmeliğin amacı; Pamukkale Üniversitesi Menderes Havzası Tarımsal Uygulama ve Araştırma Merkezinin amaçlarına, yönetim organlarına, yönetim organlarının görevlerine ve çalışma şekline ilişkin usul ve esasları düzenlemektir.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Kapsam</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2 – </w:t>
                  </w:r>
                  <w:r w:rsidRPr="00EC284E">
                    <w:rPr>
                      <w:rFonts w:ascii="Times New Roman" w:eastAsia="ヒラギノ明朝 Pro W3" w:hAnsi="Times New Roman" w:cs="Times New Roman"/>
                      <w:sz w:val="18"/>
                      <w:szCs w:val="18"/>
                    </w:rPr>
                    <w:t>(1) Bu Yönetmelik; Pamukkale Üniversitesi Menderes Havzası Tarımsal Uygulama ve Araştırma Merkezinin amacı, faaliyet alanları, yönetim organları, bu organların görevleri ve çalışma şekline ilişkin hükümleri kapsar.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Dayanak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3 – </w:t>
                  </w:r>
                  <w:r w:rsidRPr="00EC284E">
                    <w:rPr>
                      <w:rFonts w:ascii="Times New Roman" w:eastAsia="ヒラギノ明朝 Pro W3" w:hAnsi="Times New Roman" w:cs="Times New Roman"/>
                      <w:sz w:val="18"/>
                      <w:szCs w:val="18"/>
                    </w:rPr>
                    <w:t xml:space="preserve">(1) Bu Yönetmelik, </w:t>
                  </w:r>
                  <w:proofErr w:type="gramStart"/>
                  <w:r w:rsidRPr="00EC284E">
                    <w:rPr>
                      <w:rFonts w:ascii="Times New Roman" w:eastAsia="ヒラギノ明朝 Pro W3" w:hAnsi="Times New Roman" w:cs="Times New Roman"/>
                      <w:sz w:val="18"/>
                      <w:szCs w:val="18"/>
                    </w:rPr>
                    <w:t>4/11/1981</w:t>
                  </w:r>
                  <w:proofErr w:type="gramEnd"/>
                  <w:r w:rsidRPr="00EC284E">
                    <w:rPr>
                      <w:rFonts w:ascii="Times New Roman" w:eastAsia="ヒラギノ明朝 Pro W3" w:hAnsi="Times New Roman" w:cs="Times New Roman"/>
                      <w:sz w:val="18"/>
                      <w:szCs w:val="18"/>
                    </w:rPr>
                    <w:t xml:space="preserve"> tarihli ve 2547 sayılı Yükseköğretim Kanununun 7 </w:t>
                  </w:r>
                  <w:proofErr w:type="spellStart"/>
                  <w:r w:rsidRPr="00EC284E">
                    <w:rPr>
                      <w:rFonts w:ascii="Times New Roman" w:eastAsia="ヒラギノ明朝 Pro W3" w:hAnsi="Times New Roman" w:cs="Times New Roman"/>
                      <w:sz w:val="18"/>
                      <w:szCs w:val="18"/>
                    </w:rPr>
                    <w:t>nci</w:t>
                  </w:r>
                  <w:proofErr w:type="spellEnd"/>
                  <w:r w:rsidRPr="00EC284E">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Tanımlar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4 – </w:t>
                  </w:r>
                  <w:r w:rsidRPr="00EC284E">
                    <w:rPr>
                      <w:rFonts w:ascii="Times New Roman" w:eastAsia="ヒラギノ明朝 Pro W3" w:hAnsi="Times New Roman" w:cs="Times New Roman"/>
                      <w:sz w:val="18"/>
                      <w:szCs w:val="18"/>
                    </w:rPr>
                    <w:t>(1) Bu Yönetmelikte geçen;</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a) Danışma Kurulu: Merkezin Danışma Kurulunu,</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b) Merkez: Pamukkale Üniversitesi Menderes Havzası Tarımsal Uygulama ve Araştırma Merkezini,</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c) Müdür: Merkezin Müdürünü,</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ç) Rektör: Pamukkale Üniversitesi Rektörünü,</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d) Senato: Pamukkale Üniversitesi Senatosunu,</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e) Yönetim Kurulu: Merkezin Yönetim Kurulunu,</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f) Üniversite: Pamukkale Üniversitesini,</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C284E">
                    <w:rPr>
                      <w:rFonts w:ascii="Times New Roman" w:eastAsia="ヒラギノ明朝 Pro W3" w:hAnsi="Times New Roman" w:cs="Times New Roman"/>
                      <w:sz w:val="18"/>
                      <w:szCs w:val="18"/>
                    </w:rPr>
                    <w:t>ifade</w:t>
                  </w:r>
                  <w:proofErr w:type="gramEnd"/>
                  <w:r w:rsidRPr="00EC284E">
                    <w:rPr>
                      <w:rFonts w:ascii="Times New Roman" w:eastAsia="ヒラギノ明朝 Pro W3" w:hAnsi="Times New Roman" w:cs="Times New Roman"/>
                      <w:sz w:val="18"/>
                      <w:szCs w:val="18"/>
                    </w:rPr>
                    <w:t xml:space="preserve"> eder.</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İKİNCİ BÖLÜM</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Merkezin Amacı ve Faaliyet Alanları</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Merkezin amacı</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C284E">
                    <w:rPr>
                      <w:rFonts w:ascii="Times New Roman" w:eastAsia="ヒラギノ明朝 Pro W3" w:hAnsi="Times New Roman" w:cs="Times New Roman"/>
                      <w:b/>
                      <w:sz w:val="18"/>
                      <w:szCs w:val="18"/>
                    </w:rPr>
                    <w:t xml:space="preserve">MADDE 5 – </w:t>
                  </w:r>
                  <w:r w:rsidRPr="00EC284E">
                    <w:rPr>
                      <w:rFonts w:ascii="Times New Roman" w:eastAsia="ヒラギノ明朝 Pro W3" w:hAnsi="Times New Roman" w:cs="Times New Roman"/>
                      <w:sz w:val="18"/>
                      <w:szCs w:val="18"/>
                    </w:rPr>
                    <w:t>(1) Merkezin amacı; Üniversite bünyesinde tüm bitkisel ve hayvansal tarım ürünlerinin üretimi konularında ortaya çıkan yenilikleri takip ederek uygulamaya aktarmak; bölgesel ve ulusal düzeyde tarımsal problemler için çözümler üretmek; etüt, planlama, araştırma, uygulama, eğitim ve yayım faaliyetlerini koordine etmek; ilgili akademik birimlerin eğitim-öğretim, gezi-inceleme, staj, proje ve tez çalışması gibi faaliyetlerine destek vermek; modern yetiştirme ve ıslah yöntemleri uygulayıp geliştirerek bunları üretici ve öğrencilere tanıtarak gerektiğinde onları eğitmek; bölgesel ve ulusal kalkınmaya katkı sağlayacak işbirliği mekanizmalarını kurarak sürdürülebilir hale getirmek; talep edilmesi durumunda kamu ve özel kurum, kuruluş veya kişilere danışmanlık hizmeti vermek için gerekli olan kurumsal ortamı oluşturmaktır.</w:t>
                  </w:r>
                  <w:proofErr w:type="gramEnd"/>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Merkezin faaliyet alanları</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6 – </w:t>
                  </w:r>
                  <w:r w:rsidRPr="00EC284E">
                    <w:rPr>
                      <w:rFonts w:ascii="Times New Roman" w:eastAsia="ヒラギノ明朝 Pro W3" w:hAnsi="Times New Roman" w:cs="Times New Roman"/>
                      <w:sz w:val="18"/>
                      <w:szCs w:val="18"/>
                    </w:rPr>
                    <w:t>(1) Merkezin faaliyet alanları şunlardır: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a) Üniversite bünyesinde yer alan tüm akademik birimlerdeki tarımsal faaliyetleri tek çatı altında birleştirmek.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b) Üniversitede bitkisel ve hayvansal üretim ile ilgili fakülte ve meslek yüksekokullarının ön lisans, lisans ve lisansüstü programlarda öngörülen uygulama dersleri, pratik çalışmalar, staj, tez ve araştırma projeleri için uygun yer, malzeme ve hizmet sağlamak.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 xml:space="preserve">c) Üniversitenin tarımsal üretime uygun alanlarında üretim planları yapmak her türlü bitkisel ve hayvansal üretimi gerçekleştirerek üretilen ürünleri </w:t>
                  </w:r>
                  <w:proofErr w:type="gramStart"/>
                  <w:r w:rsidRPr="00EC284E">
                    <w:rPr>
                      <w:rFonts w:ascii="Times New Roman" w:eastAsia="ヒラギノ明朝 Pro W3" w:hAnsi="Times New Roman" w:cs="Times New Roman"/>
                      <w:sz w:val="18"/>
                      <w:szCs w:val="18"/>
                    </w:rPr>
                    <w:t>6/3/2000</w:t>
                  </w:r>
                  <w:proofErr w:type="gramEnd"/>
                  <w:r w:rsidRPr="00EC284E">
                    <w:rPr>
                      <w:rFonts w:ascii="Times New Roman" w:eastAsia="ヒラギノ明朝 Pro W3" w:hAnsi="Times New Roman" w:cs="Times New Roman"/>
                      <w:sz w:val="18"/>
                      <w:szCs w:val="18"/>
                    </w:rPr>
                    <w:t xml:space="preserve"> tarihli ve 23985 sayılı Resmî Gazete’de yayımlanan Pamukkale Üniversitesi Döner Sermaye İşletme Yönetmeliğine göre pazara sunmak ve bu yolla Merkezin faaliyetleri için kaynak oluşturmak.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 xml:space="preserve">ç) Her türlü bitkisel ve hayvansal üretim alanları, bitkisel ve hayvansal kaynaklı gıda üretimi, hayvan ve bitki sağlığı, tarımsal mekanizasyon, </w:t>
                  </w:r>
                  <w:proofErr w:type="spellStart"/>
                  <w:r w:rsidRPr="00EC284E">
                    <w:rPr>
                      <w:rFonts w:ascii="Times New Roman" w:eastAsia="ヒラギノ明朝 Pro W3" w:hAnsi="Times New Roman" w:cs="Times New Roman"/>
                      <w:sz w:val="18"/>
                      <w:szCs w:val="18"/>
                    </w:rPr>
                    <w:t>biyoteknoloji</w:t>
                  </w:r>
                  <w:proofErr w:type="spellEnd"/>
                  <w:r w:rsidRPr="00EC284E">
                    <w:rPr>
                      <w:rFonts w:ascii="Times New Roman" w:eastAsia="ヒラギノ明朝 Pro W3" w:hAnsi="Times New Roman" w:cs="Times New Roman"/>
                      <w:sz w:val="18"/>
                      <w:szCs w:val="18"/>
                    </w:rPr>
                    <w:t xml:space="preserve">, </w:t>
                  </w:r>
                  <w:proofErr w:type="spellStart"/>
                  <w:r w:rsidRPr="00EC284E">
                    <w:rPr>
                      <w:rFonts w:ascii="Times New Roman" w:eastAsia="ヒラギノ明朝 Pro W3" w:hAnsi="Times New Roman" w:cs="Times New Roman"/>
                      <w:sz w:val="18"/>
                      <w:szCs w:val="18"/>
                    </w:rPr>
                    <w:t>biyosistem</w:t>
                  </w:r>
                  <w:proofErr w:type="spellEnd"/>
                  <w:r w:rsidRPr="00EC284E">
                    <w:rPr>
                      <w:rFonts w:ascii="Times New Roman" w:eastAsia="ヒラギノ明朝 Pro W3" w:hAnsi="Times New Roman" w:cs="Times New Roman"/>
                      <w:sz w:val="18"/>
                      <w:szCs w:val="18"/>
                    </w:rPr>
                    <w:t>, biyoenerji, tarım ekonomisi, toprak ve bitki besleme ve tarımı ilgilendiren diğer alanlarda, çağdaş, temel ve teknolojik uygulamalar yapmak ve bu alanlardaki çalışmalara destek olmak.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d) Islah çalışmalarına dönük her türlü altyapının hazırlanmasını sağlamak ve Üniversite bünyesinde var olan ilişkili birimlere gerektiğinde teknik destek vermek.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lastRenderedPageBreak/>
                    <w:t>e) Bitkisel ve hayvansal üretime dönük ihtiyaç duyulan proje ve raporlar hazırlamak.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f) Talep edilmesi durumunda özel ve tüzel tüm kurumlara danışmanlık ve bilirkişilik hizmetleri vermek.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g) Tarımsal üretimden kaynaklanan çevre sorunlarının çözümüne yönelik projeler yürütmek.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ğ) Üniversite içi ve bölge üreticilerine yönelik eğitim programları düzenlemek ve bu konularda birimler arasında koordinasyon sağlamak.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h) Merkezin amaçları doğrultusunda her türlü yayın yapılmasına imkân sağlamak, veri ve dokümantasyon merkezi oluşturmak.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 xml:space="preserve">ı) Ulusal ve uluslararası düzeyde kongre, panel, konferans, </w:t>
                  </w:r>
                  <w:proofErr w:type="gramStart"/>
                  <w:r w:rsidRPr="00EC284E">
                    <w:rPr>
                      <w:rFonts w:ascii="Times New Roman" w:eastAsia="ヒラギノ明朝 Pro W3" w:hAnsi="Times New Roman" w:cs="Times New Roman"/>
                      <w:sz w:val="18"/>
                      <w:szCs w:val="18"/>
                    </w:rPr>
                    <w:t>sempozyum</w:t>
                  </w:r>
                  <w:proofErr w:type="gramEnd"/>
                  <w:r w:rsidRPr="00EC284E">
                    <w:rPr>
                      <w:rFonts w:ascii="Times New Roman" w:eastAsia="ヒラギノ明朝 Pro W3" w:hAnsi="Times New Roman" w:cs="Times New Roman"/>
                      <w:sz w:val="18"/>
                      <w:szCs w:val="18"/>
                    </w:rPr>
                    <w:t xml:space="preserve">, </w:t>
                  </w:r>
                  <w:proofErr w:type="spellStart"/>
                  <w:r w:rsidRPr="00EC284E">
                    <w:rPr>
                      <w:rFonts w:ascii="Times New Roman" w:eastAsia="ヒラギノ明朝 Pro W3" w:hAnsi="Times New Roman" w:cs="Times New Roman"/>
                      <w:sz w:val="18"/>
                      <w:szCs w:val="18"/>
                    </w:rPr>
                    <w:t>çalıştay</w:t>
                  </w:r>
                  <w:proofErr w:type="spellEnd"/>
                  <w:r w:rsidRPr="00EC284E">
                    <w:rPr>
                      <w:rFonts w:ascii="Times New Roman" w:eastAsia="ヒラギノ明朝 Pro W3" w:hAnsi="Times New Roman" w:cs="Times New Roman"/>
                      <w:sz w:val="18"/>
                      <w:szCs w:val="18"/>
                    </w:rPr>
                    <w:t>, kurs ve seminer programları düzenlemek.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i) Ulusal ve Uluslararası ilgili kamu ve sivil toplum kuruluşları ile işbirliği ve araştırma imkânlarını geliştirmek.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j) Araştırmacılara kaynak, araştırma materyali ve çalışma alanı sağlamak ve tarımsal amaçlı her türlü araştırma-geliştirme faaliyetlerine destek sağlamak.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 xml:space="preserve">k) Tarımsal üretim ortamları, üretim malzemeleri ve ürünlerin niteliği ve niceliğini belirlemeye dönük ulusal ve uluslararası sertifikalı tahlil </w:t>
                  </w:r>
                  <w:proofErr w:type="spellStart"/>
                  <w:r w:rsidRPr="00EC284E">
                    <w:rPr>
                      <w:rFonts w:ascii="Times New Roman" w:eastAsia="ヒラギノ明朝 Pro W3" w:hAnsi="Times New Roman" w:cs="Times New Roman"/>
                      <w:sz w:val="18"/>
                      <w:szCs w:val="18"/>
                    </w:rPr>
                    <w:t>laboratuvarları</w:t>
                  </w:r>
                  <w:proofErr w:type="spellEnd"/>
                  <w:r w:rsidRPr="00EC284E">
                    <w:rPr>
                      <w:rFonts w:ascii="Times New Roman" w:eastAsia="ヒラギノ明朝 Pro W3" w:hAnsi="Times New Roman" w:cs="Times New Roman"/>
                      <w:sz w:val="18"/>
                      <w:szCs w:val="18"/>
                    </w:rPr>
                    <w:t xml:space="preserve"> kurarak kamu ve özel kurumların tahlil taleplerini karşılamak.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 xml:space="preserve">l) Merkez faaliyetlerinin </w:t>
                  </w:r>
                  <w:proofErr w:type="spellStart"/>
                  <w:r w:rsidRPr="00EC284E">
                    <w:rPr>
                      <w:rFonts w:ascii="Times New Roman" w:eastAsia="ヒラギノ明朝 Pro W3" w:hAnsi="Times New Roman" w:cs="Times New Roman"/>
                      <w:sz w:val="18"/>
                      <w:szCs w:val="18"/>
                    </w:rPr>
                    <w:t>biyogüvenlik</w:t>
                  </w:r>
                  <w:proofErr w:type="spellEnd"/>
                  <w:r w:rsidRPr="00EC284E">
                    <w:rPr>
                      <w:rFonts w:ascii="Times New Roman" w:eastAsia="ヒラギノ明朝 Pro W3" w:hAnsi="Times New Roman" w:cs="Times New Roman"/>
                      <w:sz w:val="18"/>
                      <w:szCs w:val="18"/>
                    </w:rPr>
                    <w:t xml:space="preserve"> ve </w:t>
                  </w:r>
                  <w:proofErr w:type="spellStart"/>
                  <w:r w:rsidRPr="00EC284E">
                    <w:rPr>
                      <w:rFonts w:ascii="Times New Roman" w:eastAsia="ヒラギノ明朝 Pro W3" w:hAnsi="Times New Roman" w:cs="Times New Roman"/>
                      <w:sz w:val="18"/>
                      <w:szCs w:val="18"/>
                    </w:rPr>
                    <w:t>biyoetikle</w:t>
                  </w:r>
                  <w:proofErr w:type="spellEnd"/>
                  <w:r w:rsidRPr="00EC284E">
                    <w:rPr>
                      <w:rFonts w:ascii="Times New Roman" w:eastAsia="ヒラギノ明朝 Pro W3" w:hAnsi="Times New Roman" w:cs="Times New Roman"/>
                      <w:sz w:val="18"/>
                      <w:szCs w:val="18"/>
                    </w:rPr>
                    <w:t xml:space="preserve"> ilgili kurallara uygunluğunu sağlamak ve bu konuda denetim yapmak.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m) Yönetim Kurulunca uygun görülen, projeli bilimsel araştırmalar yapmak, bu projelere ortak olmak veya desteklemek.</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ÜÇÜNCÜ BÖLÜM</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Merkezin Organları ve Görevleri</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Merkezin organları</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7 – </w:t>
                  </w:r>
                  <w:r w:rsidRPr="00EC284E">
                    <w:rPr>
                      <w:rFonts w:ascii="Times New Roman" w:eastAsia="ヒラギノ明朝 Pro W3" w:hAnsi="Times New Roman" w:cs="Times New Roman"/>
                      <w:sz w:val="18"/>
                      <w:szCs w:val="18"/>
                    </w:rPr>
                    <w:t>(1) Merkezin organları şunlardır: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a) Müdür.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b) Yönetim Kurulu.</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c) Danışma Kurulu.</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Müdür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8 – </w:t>
                  </w:r>
                  <w:r w:rsidRPr="00EC284E">
                    <w:rPr>
                      <w:rFonts w:ascii="Times New Roman" w:eastAsia="ヒラギノ明朝 Pro W3" w:hAnsi="Times New Roman" w:cs="Times New Roman"/>
                      <w:sz w:val="18"/>
                      <w:szCs w:val="18"/>
                    </w:rPr>
                    <w:t>(1) Müdür; Merkezin faaliyetleri ve amacına uygun bir bilim dalında çalışan Üniversitenin kadrolu öğretim elemanları arasından, üç yıl için Rektör tarafından görevlendirilir. Görev süresi biten Müdür yeniden görevlendirilebilir.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(2) Müdür çalışmalarında kendisine yardımcı olmak üzere Merkezin faaliyetleri ve amacına uygun bilim dalında çalışan Üniversitenin kadrolu öğretim elemanları arasından en çok iki kişiyi müdür yardımcısı olarak görevlendirmek üzere Rektörün onayına sunar. Müdürün görevden her hangi bir nedenle ayrılmasıyla müdür yardımcılarının görevi de sona erer.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Müdürün görevleri</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9 – </w:t>
                  </w:r>
                  <w:r w:rsidRPr="00EC284E">
                    <w:rPr>
                      <w:rFonts w:ascii="Times New Roman" w:eastAsia="ヒラギノ明朝 Pro W3" w:hAnsi="Times New Roman" w:cs="Times New Roman"/>
                      <w:sz w:val="18"/>
                      <w:szCs w:val="18"/>
                    </w:rPr>
                    <w:t>(1) Müdürün görevleri şunlardır: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a) Merkezi temsil etmek.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b) Yönetim Kuruluna başkanlık etmek.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c) Yönetim Kurulu kararlarını uygulamak ve ilgili mevzuat hükümlerine göre Merkezi yönetmek.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ç) Merkezin idari ve mali işlerini yürütmek.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d) Merkezde ve bünyesindeki işletmelerde görev alacak personelin Rektörlükçe görevlendirilmelerini sağlamak.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e) Merkezin faaliyet raporlarını hazırlamak ve Yönetim Kurulunun görüşü alındıktan sonra Rektörün onayına sunmak.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f) Merkezin faaliyetlerinin yerinde ve zamanında yapılması için gerekli tedbirleri almak.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g) Merkezin ödenek, kadro ihtiyacı, bütçesi ile ilgili önerileri ve görüşülecek diğer konuları tespit ederek gerekçesi ile birlikte Yönetim Kuruluna sunmak ve sonucu Rektörlüğe iletmek.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ğ) Yönetim Kurulu kararlarını uygulamak.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Yönetim Kurulu</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10 – </w:t>
                  </w:r>
                  <w:r w:rsidRPr="00EC284E">
                    <w:rPr>
                      <w:rFonts w:ascii="Times New Roman" w:eastAsia="ヒラギノ明朝 Pro W3" w:hAnsi="Times New Roman" w:cs="Times New Roman"/>
                      <w:sz w:val="18"/>
                      <w:szCs w:val="18"/>
                    </w:rPr>
                    <w:t>(1) Yönetim Kurulu; Müdür ve müdür yardımcıları ile Merkezin faaliyet alanına giren konularda çalışan öğretim elemanları arasından Rektör tarafından üç yıl için görevlendirilen beş kişi olmak üzere toplam sekiz üyeden oluşur. Süresi biten üyeler aynı usulle yeniden görevlendirilebilir.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(2) Yönetim Kurulu, en az altı ayda bir defa olmak üzere Müdürün çağrısı ile toplanır. Yönetim Kurulu, ihtiyaç halinde Müdür tarafından doğrudan veya üyelerin 1/3’ünün yazılı müracaatı ile olağanüstü toplantıya çağrılabilir. Yönetim Kurulu, salt çoğunlukla toplanır ve salt çoğunlukla karar alır.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Yönetim Kurulunun görevleri</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11 – </w:t>
                  </w:r>
                  <w:r w:rsidRPr="00EC284E">
                    <w:rPr>
                      <w:rFonts w:ascii="Times New Roman" w:eastAsia="ヒラギノ明朝 Pro W3" w:hAnsi="Times New Roman" w:cs="Times New Roman"/>
                      <w:sz w:val="18"/>
                      <w:szCs w:val="18"/>
                    </w:rPr>
                    <w:t>(1) Yönetim Kurulunun görevleri şunlardır: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 xml:space="preserve">a) Kuruluş amaçları doğrultusunda Merkezin faaliyet ve yönetimiyle ilgili kararlar almak, alınan kararların </w:t>
                  </w:r>
                  <w:r w:rsidRPr="00EC284E">
                    <w:rPr>
                      <w:rFonts w:ascii="Times New Roman" w:eastAsia="ヒラギノ明朝 Pro W3" w:hAnsi="Times New Roman" w:cs="Times New Roman"/>
                      <w:sz w:val="18"/>
                      <w:szCs w:val="18"/>
                    </w:rPr>
                    <w:lastRenderedPageBreak/>
                    <w:t>uygulanmasını ve denetimini sağlamak.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b) Yıllık faaliyet raporunu görüşerek karara bağlamak ve Rektörlüğe sunmak.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c) Müdürün gündeme alacağı diğer konuları görüşüp karara bağlamak.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Danışma Kurulu</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12 – </w:t>
                  </w:r>
                  <w:r w:rsidRPr="00EC284E">
                    <w:rPr>
                      <w:rFonts w:ascii="Times New Roman" w:eastAsia="ヒラギノ明朝 Pro W3" w:hAnsi="Times New Roman" w:cs="Times New Roman"/>
                      <w:sz w:val="18"/>
                      <w:szCs w:val="18"/>
                    </w:rPr>
                    <w:t>(1) Danışma Kurulu; Yönetim Kurulunun önerisi üzerine, çalışma konularıyla ilgili kamu ve özel sektör kurum ve kuruluş temsilcileri ve uzmanlar arasından olmak üzere, üç yıllık süre ile Rektör tarafından görevlendirilen kişilerden oluşur. Danışma Kurulu üye sayısı en az üç en çok on olmak üzere ihtiyaç doğrultusunda belirlenir. Danışma Kurulu üyeleri Yönetim Kurulu üyelerinin teklifiyle ve Rektörün onayıyla görevden alınabilir. Görev süresi biten üye tekrar atanabilir.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(2) Danışma Kurulu, Müdürün başkanlığında, salt çoğunlukla toplanır ve kararlar oy çokluğu ile alınır. Alınan kararlar tavsiye niteliğindedir.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Danışma Kurulunun görevleri</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13 – </w:t>
                  </w:r>
                  <w:r w:rsidRPr="00EC284E">
                    <w:rPr>
                      <w:rFonts w:ascii="Times New Roman" w:eastAsia="ヒラギノ明朝 Pro W3" w:hAnsi="Times New Roman" w:cs="Times New Roman"/>
                      <w:sz w:val="18"/>
                      <w:szCs w:val="18"/>
                    </w:rPr>
                    <w:t>(1) Danışma Kurulunun görevleri şunlardır: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a)Yönetim Kuruluna bilimsel ve teknolojik danışmanlık yapmak ve kendisine sunulan konularda incelemeler yaparak görüş bildirmek.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sz w:val="18"/>
                      <w:szCs w:val="18"/>
                    </w:rPr>
                    <w:t>b) Gerek duyulduğunda, Merkezin faaliyetleri ile ilgili değerlendirmeler yapmak ve önerilerde bulunmaktır.</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DÖRDÜNCÜ BÖLÜM</w:t>
                  </w:r>
                </w:p>
                <w:p w:rsidR="00EC284E" w:rsidRPr="00EC284E" w:rsidRDefault="00EC284E" w:rsidP="00EC284E">
                  <w:pPr>
                    <w:tabs>
                      <w:tab w:val="left" w:pos="566"/>
                    </w:tabs>
                    <w:spacing w:after="0" w:line="240" w:lineRule="exact"/>
                    <w:jc w:val="center"/>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Çeşitli ve Son Hükümler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Personel ihtiyacı</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14 – </w:t>
                  </w:r>
                  <w:r w:rsidRPr="00EC284E">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personeller tarafından karşılanır.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Kaynak ihtiyacı</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15 – </w:t>
                  </w:r>
                  <w:r w:rsidRPr="00EC284E">
                    <w:rPr>
                      <w:rFonts w:ascii="Times New Roman" w:eastAsia="ヒラギノ明朝 Pro W3" w:hAnsi="Times New Roman" w:cs="Times New Roman"/>
                      <w:sz w:val="18"/>
                      <w:szCs w:val="18"/>
                    </w:rPr>
                    <w:t>(1) Merkezin ihtiyaçları, Merkezin döner sermaye kapsamında verdiği hizmetler ile Üniversite özel bütçesi ve döner sermaye bütçesindeki ödeneklerden mevzuat çerçevesinde karşılanır.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Harcama yetkilisi</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16 – </w:t>
                  </w:r>
                  <w:r w:rsidRPr="00EC284E">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 xml:space="preserve">Demirbaş ve </w:t>
                  </w:r>
                  <w:proofErr w:type="gramStart"/>
                  <w:r w:rsidRPr="00EC284E">
                    <w:rPr>
                      <w:rFonts w:ascii="Times New Roman" w:eastAsia="ヒラギノ明朝 Pro W3" w:hAnsi="Times New Roman" w:cs="Times New Roman"/>
                      <w:b/>
                      <w:sz w:val="18"/>
                      <w:szCs w:val="18"/>
                    </w:rPr>
                    <w:t>ekipmanlar</w:t>
                  </w:r>
                  <w:proofErr w:type="gramEnd"/>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17 – </w:t>
                  </w:r>
                  <w:r w:rsidRPr="00EC284E">
                    <w:rPr>
                      <w:rFonts w:ascii="Times New Roman" w:eastAsia="ヒラギノ明朝 Pro W3" w:hAnsi="Times New Roman" w:cs="Times New Roman"/>
                      <w:sz w:val="18"/>
                      <w:szCs w:val="18"/>
                    </w:rPr>
                    <w:t xml:space="preserve">(1) Merkez tarafından desteklenen araştırma ve uygulamalar kapsamından alınan her türlü alet, </w:t>
                  </w:r>
                  <w:proofErr w:type="gramStart"/>
                  <w:r w:rsidRPr="00EC284E">
                    <w:rPr>
                      <w:rFonts w:ascii="Times New Roman" w:eastAsia="ヒラギノ明朝 Pro W3" w:hAnsi="Times New Roman" w:cs="Times New Roman"/>
                      <w:sz w:val="18"/>
                      <w:szCs w:val="18"/>
                    </w:rPr>
                    <w:t>ekipman</w:t>
                  </w:r>
                  <w:proofErr w:type="gramEnd"/>
                  <w:r w:rsidRPr="00EC284E">
                    <w:rPr>
                      <w:rFonts w:ascii="Times New Roman" w:eastAsia="ヒラギノ明朝 Pro W3" w:hAnsi="Times New Roman" w:cs="Times New Roman"/>
                      <w:sz w:val="18"/>
                      <w:szCs w:val="18"/>
                    </w:rPr>
                    <w:t xml:space="preserve"> ve demirbaşlar, Merkezin kullanımına tahsis edilir.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Hüküm bulunmayan haller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18 – </w:t>
                  </w:r>
                  <w:r w:rsidRPr="00EC284E">
                    <w:rPr>
                      <w:rFonts w:ascii="Times New Roman" w:eastAsia="ヒラギノ明朝 Pro W3" w:hAnsi="Times New Roman" w:cs="Times New Roman"/>
                      <w:sz w:val="18"/>
                      <w:szCs w:val="18"/>
                    </w:rPr>
                    <w:t>(1) Bu Yönetmelikte hüküm bulunmayan hallerde; 2547 sayılı Kanun, ilgili mevzuat hükümleri ve Senato kararları uygulanır.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Yürürlük</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19 – </w:t>
                  </w:r>
                  <w:r w:rsidRPr="00EC284E">
                    <w:rPr>
                      <w:rFonts w:ascii="Times New Roman" w:eastAsia="ヒラギノ明朝 Pro W3" w:hAnsi="Times New Roman" w:cs="Times New Roman"/>
                      <w:sz w:val="18"/>
                      <w:szCs w:val="18"/>
                    </w:rPr>
                    <w:t>(1) Bu Yönetmelik yayımı tarihinde yürürlüğe girer.</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b/>
                      <w:sz w:val="18"/>
                      <w:szCs w:val="18"/>
                    </w:rPr>
                  </w:pPr>
                  <w:r w:rsidRPr="00EC284E">
                    <w:rPr>
                      <w:rFonts w:ascii="Times New Roman" w:eastAsia="ヒラギノ明朝 Pro W3" w:hAnsi="Times New Roman" w:cs="Times New Roman"/>
                      <w:b/>
                      <w:sz w:val="18"/>
                      <w:szCs w:val="18"/>
                    </w:rPr>
                    <w:t>Yürütme</w:t>
                  </w:r>
                </w:p>
                <w:p w:rsidR="00EC284E" w:rsidRPr="00EC284E" w:rsidRDefault="00EC284E" w:rsidP="00EC284E">
                  <w:pPr>
                    <w:tabs>
                      <w:tab w:val="left" w:pos="566"/>
                    </w:tabs>
                    <w:spacing w:after="0" w:line="240" w:lineRule="exact"/>
                    <w:ind w:firstLine="566"/>
                    <w:jc w:val="both"/>
                    <w:rPr>
                      <w:rFonts w:ascii="Times New Roman" w:eastAsia="ヒラギノ明朝 Pro W3" w:hAnsi="Times New Roman" w:cs="Times New Roman"/>
                      <w:sz w:val="18"/>
                      <w:szCs w:val="18"/>
                    </w:rPr>
                  </w:pPr>
                  <w:r w:rsidRPr="00EC284E">
                    <w:rPr>
                      <w:rFonts w:ascii="Times New Roman" w:eastAsia="ヒラギノ明朝 Pro W3" w:hAnsi="Times New Roman" w:cs="Times New Roman"/>
                      <w:b/>
                      <w:sz w:val="18"/>
                      <w:szCs w:val="18"/>
                    </w:rPr>
                    <w:t xml:space="preserve">MADDE 20 – </w:t>
                  </w:r>
                  <w:r w:rsidRPr="00EC284E">
                    <w:rPr>
                      <w:rFonts w:ascii="Times New Roman" w:eastAsia="ヒラギノ明朝 Pro W3" w:hAnsi="Times New Roman" w:cs="Times New Roman"/>
                      <w:sz w:val="18"/>
                      <w:szCs w:val="18"/>
                    </w:rPr>
                    <w:t>(1) Bu Yönetmelik hükümlerini Pamukkale Üniversitesi Rektörü yürütür.</w:t>
                  </w:r>
                </w:p>
                <w:p w:rsidR="00EC284E" w:rsidRPr="00EC284E" w:rsidRDefault="00EC284E" w:rsidP="00EC284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EC284E" w:rsidRPr="00EC284E" w:rsidRDefault="00EC284E" w:rsidP="00EC284E">
            <w:pPr>
              <w:spacing w:after="0" w:line="240" w:lineRule="auto"/>
              <w:jc w:val="center"/>
              <w:rPr>
                <w:rFonts w:ascii="Times New Roman" w:eastAsia="Times New Roman" w:hAnsi="Times New Roman" w:cs="Times New Roman"/>
                <w:sz w:val="20"/>
                <w:szCs w:val="20"/>
                <w:lang w:eastAsia="tr-TR"/>
              </w:rPr>
            </w:pPr>
          </w:p>
        </w:tc>
      </w:tr>
    </w:tbl>
    <w:p w:rsidR="00EC284E" w:rsidRPr="00EC284E" w:rsidRDefault="00EC284E" w:rsidP="00EC284E">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84E"/>
    <w:rsid w:val="0075397D"/>
    <w:rsid w:val="009F28AB"/>
    <w:rsid w:val="00B71FF6"/>
    <w:rsid w:val="00EC2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28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EC284E"/>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217934576">
      <w:bodyDiv w:val="1"/>
      <w:marLeft w:val="0"/>
      <w:marRight w:val="0"/>
      <w:marTop w:val="0"/>
      <w:marBottom w:val="0"/>
      <w:divBdr>
        <w:top w:val="none" w:sz="0" w:space="0" w:color="auto"/>
        <w:left w:val="none" w:sz="0" w:space="0" w:color="auto"/>
        <w:bottom w:val="none" w:sz="0" w:space="0" w:color="auto"/>
        <w:right w:val="none" w:sz="0" w:space="0" w:color="auto"/>
      </w:divBdr>
      <w:divsChild>
        <w:div w:id="160584797">
          <w:marLeft w:val="0"/>
          <w:marRight w:val="0"/>
          <w:marTop w:val="0"/>
          <w:marBottom w:val="0"/>
          <w:divBdr>
            <w:top w:val="none" w:sz="0" w:space="0" w:color="auto"/>
            <w:left w:val="none" w:sz="0" w:space="0" w:color="auto"/>
            <w:bottom w:val="none" w:sz="0" w:space="0" w:color="auto"/>
            <w:right w:val="none" w:sz="0" w:space="0" w:color="auto"/>
          </w:divBdr>
          <w:divsChild>
            <w:div w:id="1804427234">
              <w:marLeft w:val="0"/>
              <w:marRight w:val="0"/>
              <w:marTop w:val="0"/>
              <w:marBottom w:val="0"/>
              <w:divBdr>
                <w:top w:val="none" w:sz="0" w:space="0" w:color="auto"/>
                <w:left w:val="none" w:sz="0" w:space="0" w:color="auto"/>
                <w:bottom w:val="none" w:sz="0" w:space="0" w:color="auto"/>
                <w:right w:val="none" w:sz="0" w:space="0" w:color="auto"/>
              </w:divBdr>
              <w:divsChild>
                <w:div w:id="2049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8123</Characters>
  <Application>Microsoft Office Word</Application>
  <DocSecurity>0</DocSecurity>
  <Lines>67</Lines>
  <Paragraphs>19</Paragraphs>
  <ScaleCrop>false</ScaleCrop>
  <Company>Pamukkale Üniversitesi</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2014-06-09T10:41:00Z</dcterms:created>
  <dcterms:modified xsi:type="dcterms:W3CDTF">2014-06-09T10:41:00Z</dcterms:modified>
</cp:coreProperties>
</file>