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51" w:rsidRPr="005F76EB" w:rsidRDefault="00E22E51" w:rsidP="005F76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PAMUKKALE ÜNİVERSİTESİ</w:t>
      </w:r>
    </w:p>
    <w:p w:rsidR="00E22E51" w:rsidRPr="005F76EB" w:rsidRDefault="00E22E51" w:rsidP="005F76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TEKNOLOJİ FAKÜLTESİ</w:t>
      </w:r>
    </w:p>
    <w:p w:rsidR="00E22E51" w:rsidRPr="005F76EB" w:rsidRDefault="00E22E51" w:rsidP="005F76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BİLİMSEL HAZIRLIK PROGRAMI UYGULAMA YÖNERGESİ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 </w:t>
      </w:r>
    </w:p>
    <w:p w:rsidR="00591713" w:rsidRPr="005F76EB" w:rsidRDefault="00591713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tr-TR"/>
        </w:rPr>
        <w:t>Tanımlar</w:t>
      </w:r>
    </w:p>
    <w:p w:rsidR="00591713" w:rsidRPr="005F76EB" w:rsidRDefault="00591713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tr-TR"/>
        </w:rPr>
        <w:t>MADDE 1.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Bu Yönergede geçen;</w:t>
      </w:r>
    </w:p>
    <w:p w:rsidR="00591713" w:rsidRPr="005F76EB" w:rsidRDefault="00591713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a) Bir yıl: İki yarıyılı,</w:t>
      </w:r>
    </w:p>
    <w:p w:rsidR="00591713" w:rsidRPr="005F76EB" w:rsidRDefault="00591713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b) Bilimsel Hazırlık </w:t>
      </w:r>
      <w:r w:rsidR="00B64E2F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Programı: Matematik ve Fen B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ilimleri alanlarındaki eksikleri tamamlamaya yönelik eğitim ve öğretim programını,</w:t>
      </w:r>
    </w:p>
    <w:p w:rsidR="00591713" w:rsidRPr="005F76EB" w:rsidRDefault="00591713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c) Bölüm: Pamukkale Üniversitesi Teknoloji Fakültesine bağlı bölümleri,</w:t>
      </w:r>
    </w:p>
    <w:p w:rsidR="00232AAC" w:rsidRPr="005F76EB" w:rsidRDefault="00232AAC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d) Şube: Eğitimi verilecek olan Matematik, Fizik ve Kimya disiplinlerinin her biri</w:t>
      </w:r>
      <w:r w:rsidR="003118D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ni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, </w:t>
      </w:r>
    </w:p>
    <w:p w:rsidR="00591713" w:rsidRPr="005F76EB" w:rsidRDefault="00232AAC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e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) Ders: Matematik,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F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izik ve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K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imya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ş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ubelerinin tamamını içeren</w:t>
      </w:r>
      <w:r w:rsidR="00B64E2F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4701E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dersi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,</w:t>
      </w:r>
    </w:p>
    <w:p w:rsidR="00232AAC" w:rsidRPr="005F76EB" w:rsidRDefault="00232AAC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f) Ara sınav: Öğrencinin yarıyıl içi çalışmalarını değerlendirmek amacıyla yapılan sınav</w:t>
      </w:r>
      <w:r w:rsidR="002D78B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ı,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</w:p>
    <w:p w:rsidR="00232AAC" w:rsidRPr="005F76EB" w:rsidRDefault="00232AAC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g) Genel sınav: Öğrencinin dersin tümü üzerindeki başarısını belirlemek için yapılan yılsonu sınavı</w:t>
      </w:r>
      <w:r w:rsidR="002D78B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nı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,</w:t>
      </w:r>
    </w:p>
    <w:p w:rsidR="00232AAC" w:rsidRPr="005F76EB" w:rsidRDefault="00232AAC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h) Bütünleme sınavı: Genel sınavda başarısız olan ya da genel sınava girememiş</w:t>
      </w:r>
      <w:r w:rsidR="00034369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öğrencinin dersin tümü üzerindeki başarısını belirlemek için yapılan yılsonu sınavı</w:t>
      </w:r>
      <w:r w:rsidR="002D78B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nı</w:t>
      </w:r>
      <w:r w:rsidR="00034369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,</w:t>
      </w:r>
    </w:p>
    <w:p w:rsidR="00591713" w:rsidRPr="005F76EB" w:rsidRDefault="00034369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i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Fakülte: Pamukkale Üniversitesi Teknoloji Fakültesini,</w:t>
      </w:r>
    </w:p>
    <w:p w:rsidR="00591713" w:rsidRPr="005F76EB" w:rsidRDefault="00034369" w:rsidP="005F76E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j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</w:t>
      </w:r>
      <w:r w:rsidR="00232AA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Fakülte Kurulu: Pamukkale Üniversitesi Teknoloji Fakültesi Fakülte Kurulunu,</w:t>
      </w:r>
    </w:p>
    <w:p w:rsidR="00591713" w:rsidRPr="005F76EB" w:rsidRDefault="00034369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k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Fakülte Yönetim Kurulu: Pamukkale Üniversitesi Teknoloji Fakültesi Fakülte Yönetim Kurulunu,</w:t>
      </w:r>
    </w:p>
    <w:p w:rsidR="00591713" w:rsidRPr="005F76EB" w:rsidRDefault="00034369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l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Hazırlık Sınıfları: Bilimsel Hazırlık Programlarında okuyan öğrencilerden oluşan sınıfları,</w:t>
      </w:r>
    </w:p>
    <w:p w:rsidR="00591713" w:rsidRPr="005F76EB" w:rsidRDefault="00034369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m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MTOK: Mesleki ve teknik ortaöğretim kurumlarını,</w:t>
      </w:r>
    </w:p>
    <w:p w:rsidR="00591713" w:rsidRPr="005F76EB" w:rsidRDefault="00034369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n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ÖSYS: Öğrenci Seçme ve Yerleştirme Sistemini,</w:t>
      </w:r>
    </w:p>
    <w:p w:rsidR="00591713" w:rsidRPr="005F76EB" w:rsidRDefault="00034369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o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Senato: Pamukkale Üniversitesi Senatosunu,</w:t>
      </w:r>
    </w:p>
    <w:p w:rsidR="00591713" w:rsidRPr="005F76EB" w:rsidRDefault="00034369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p</w:t>
      </w:r>
      <w:r w:rsidR="00591713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Üniversite: Pamukkale Üniversitesini,</w:t>
      </w:r>
    </w:p>
    <w:p w:rsidR="00591713" w:rsidRPr="005F76EB" w:rsidRDefault="00591713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proofErr w:type="gramStart"/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ifade</w:t>
      </w:r>
      <w:proofErr w:type="gramEnd"/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eder.</w:t>
      </w:r>
    </w:p>
    <w:p w:rsidR="00591713" w:rsidRPr="005F76EB" w:rsidRDefault="00591713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</w:pP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Amaç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MADDE </w:t>
      </w:r>
      <w:r w:rsidR="00591713"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2</w:t>
      </w: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. </w:t>
      </w:r>
      <w:r w:rsidRPr="005F7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Bu yönergenin amacı, Pamukkale Üniversitesi Teknoloji Fakültesi bölümlerine MTOK kontenjanından kaydolan öğrencilerin Bilimsel Hazırlık </w:t>
      </w:r>
      <w:bookmarkStart w:id="0" w:name="OLE_LINK4"/>
      <w:bookmarkStart w:id="1" w:name="OLE_LINK3"/>
      <w:r w:rsidRPr="005F7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Programı</w:t>
      </w:r>
      <w:bookmarkEnd w:id="0"/>
      <w:bookmarkEnd w:id="1"/>
      <w:r w:rsidRPr="005F7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nda ve sınavlarında uygulanacak esasları belirlemektir.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Bilimsel Hazırlık Programının Amacı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bookmarkStart w:id="2" w:name="OLE_LINK14"/>
      <w:bookmarkStart w:id="3" w:name="OLE_LINK13"/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MADDE </w:t>
      </w:r>
      <w:r w:rsidR="00F91A1E"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3</w:t>
      </w:r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.</w:t>
      </w:r>
      <w:bookmarkEnd w:id="2"/>
      <w:bookmarkEnd w:id="3"/>
      <w:r w:rsidRPr="005F76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 </w:t>
      </w:r>
      <w:r w:rsidRPr="005F7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Bilimsel Hazırlık Programı öğrencilerinin kayıtlı oldukları eğitim-öğretim programlarının öngördüğü matematik ve fen bilimleri alanlarındaki eksikliklerini tamamlayarak onları mühendislik eğitimine hazır hale getirmektir.</w:t>
      </w:r>
    </w:p>
    <w:p w:rsidR="002F0977" w:rsidRPr="005F76EB" w:rsidRDefault="002F0977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2F0977" w:rsidRPr="005F76EB" w:rsidRDefault="002F0977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tr-TR"/>
        </w:rPr>
        <w:t>Dayanak</w:t>
      </w:r>
    </w:p>
    <w:p w:rsidR="002F0977" w:rsidRPr="005F76EB" w:rsidRDefault="002F0977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F91A1E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4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Bu Yönerge, ÖSYS Yükseköğretim Programları ve Kontenjanları Kılavuzunda yer alan Teknoloji Fakülteleri ile ilgili özel koşul ve açıklamalar ile Pamukkale Üniversitesi Eğitim-Öğretim ve Sınav Yönetmeliği hükümlerine dayanılarak hazırlanmıştır.</w:t>
      </w:r>
    </w:p>
    <w:p w:rsidR="006B7FF1" w:rsidRPr="005F76EB" w:rsidRDefault="006B7FF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eastAsia="tr-TR"/>
        </w:rPr>
      </w:pP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</w:t>
      </w:r>
      <w:bookmarkStart w:id="4" w:name="OLE_LINK32"/>
      <w:bookmarkStart w:id="5" w:name="OLE_LINK31"/>
      <w:bookmarkStart w:id="6" w:name="OLE_LINK43"/>
      <w:bookmarkStart w:id="7" w:name="OLE_LINK42"/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Bilimsel Hazırlık Programı </w:t>
      </w:r>
      <w:bookmarkEnd w:id="4"/>
      <w:bookmarkEnd w:id="5"/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Koordinatörlüğü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F91A1E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5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(a)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Bilimsel Hazırlık Programı öğrencilerinin eğitim-öğretim </w:t>
      </w:r>
      <w:bookmarkEnd w:id="6"/>
      <w:bookmarkEnd w:id="7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programı, ders içerikleri ve sınav tarihleri konuları,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Fakülte Kurulu ve Fakülte Yönetim Kurulu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tarafından onaylanmış ve bu yönerge ile belirlenmiş kararlar uyarınca, </w:t>
      </w:r>
      <w:bookmarkStart w:id="8" w:name="OLE_LINK26"/>
      <w:bookmarkStart w:id="9" w:name="OLE_LINK25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Bilimsel Hazırlık Programı Koordinatörlüğü</w:t>
      </w:r>
      <w:bookmarkEnd w:id="8"/>
      <w:bookmarkEnd w:id="9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tarafından yürütülür. </w:t>
      </w:r>
      <w:bookmarkStart w:id="10" w:name="OLE_LINK28"/>
      <w:bookmarkStart w:id="11" w:name="OLE_LINK27"/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(b)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Bilimsel Hazırlık Programı Koordinatörlüğü, </w:t>
      </w:r>
      <w:bookmarkEnd w:id="10"/>
      <w:bookmarkEnd w:id="11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Dekan tarafından görevlendirilen bir koordinatör ile her bölüm için </w:t>
      </w:r>
      <w:r w:rsidR="00B64E2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ölüm </w:t>
      </w:r>
      <w:r w:rsidR="00B64E2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aşkanları tarafından görevlendirilmiş bir öğretim üyesi veya öğretim elemanı </w:t>
      </w:r>
      <w:bookmarkStart w:id="12" w:name="OLE_LINK36"/>
      <w:bookmarkStart w:id="13" w:name="OLE_LINK35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bulunduran Bilimsel Hazırlık Programı Komisyon</w:t>
      </w:r>
      <w:bookmarkEnd w:id="12"/>
      <w:bookmarkEnd w:id="13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Başkanları’ndan oluşur. 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lastRenderedPageBreak/>
        <w:t>(c)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bookmarkStart w:id="14" w:name="OLE_LINK30"/>
      <w:bookmarkStart w:id="15" w:name="OLE_LINK29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Bilimsel Hazırlık Programı Koordinatörlüğü’nün</w:t>
      </w:r>
      <w:bookmarkEnd w:id="14"/>
      <w:bookmarkEnd w:id="15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süresi 3 (üç) yıldır. Bilimsel Hazırlık Programı Koordinatörlüğü’nün kararları yazılır ve üyeler tarafından imzalandıktan sonra dosyalanır ve saklanır.</w:t>
      </w:r>
    </w:p>
    <w:p w:rsidR="00F91A1E" w:rsidRPr="005F76EB" w:rsidRDefault="00F91A1E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Bilimsel Hazırlık Programı Komisyonları</w:t>
      </w:r>
    </w:p>
    <w:p w:rsidR="00E22E51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F91A1E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6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.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Bilimsel Hazırlık Programı Komisyonları,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Bilimsel Hazırlık Programı Koordinatörlüğü’nün alt birimi olarak, </w:t>
      </w:r>
      <w:r w:rsidR="00B64E2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ölüm </w:t>
      </w:r>
      <w:r w:rsidR="00B64E2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aşkanları tarafından görevlendirilen Bilimsel Hazırlık Programı Başkanı ve 2 (iki) üyeden oluşur. Bilimsel Hazırlık Programı Komisyonları’nın görev süresi 3 (üç) yıldır.</w:t>
      </w:r>
    </w:p>
    <w:p w:rsidR="005843CE" w:rsidRPr="005F76EB" w:rsidRDefault="005843CE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Eğitim-Öğretimin Düzenlenmesi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OLE_LINK34"/>
      <w:bookmarkStart w:id="17" w:name="OLE_LINK33"/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125D4D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7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bookmarkEnd w:id="16"/>
      <w:bookmarkEnd w:id="17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(a)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 Teknoloji Fakültesi tarafından yürütülen Bilimsel Hazırlık Programı; bir yıl sürelidir. 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(b) Bilimsel Hazırlık Programında eğitim-öğretim; matematik, </w:t>
      </w:r>
      <w:r w:rsidR="004D2312" w:rsidRPr="005F76EB">
        <w:rPr>
          <w:rFonts w:ascii="Times New Roman" w:eastAsia="Calibri" w:hAnsi="Times New Roman" w:cs="Times New Roman"/>
          <w:sz w:val="24"/>
          <w:szCs w:val="24"/>
        </w:rPr>
        <w:t xml:space="preserve">fizik ve kimya derslerini içeren </w:t>
      </w:r>
      <w:r w:rsidR="006923AB" w:rsidRPr="005F76EB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r w:rsidR="004D2312" w:rsidRPr="005F76EB">
        <w:rPr>
          <w:rFonts w:ascii="Times New Roman" w:eastAsia="Calibri" w:hAnsi="Times New Roman" w:cs="Times New Roman"/>
          <w:sz w:val="24"/>
          <w:szCs w:val="24"/>
        </w:rPr>
        <w:t>dersten oluşur</w:t>
      </w: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5D4D" w:rsidRPr="005F76EB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r w:rsidRPr="005F76EB">
        <w:rPr>
          <w:rFonts w:ascii="Times New Roman" w:eastAsia="Calibri" w:hAnsi="Times New Roman" w:cs="Times New Roman"/>
          <w:sz w:val="24"/>
          <w:szCs w:val="24"/>
        </w:rPr>
        <w:t>yıl süresince okutulacak ders haftada en az 15 saat (</w:t>
      </w:r>
      <w:r w:rsidR="002D78BE" w:rsidRPr="005F76EB">
        <w:rPr>
          <w:rFonts w:ascii="Times New Roman" w:eastAsia="Calibri" w:hAnsi="Times New Roman" w:cs="Times New Roman"/>
          <w:sz w:val="24"/>
          <w:szCs w:val="24"/>
        </w:rPr>
        <w:t xml:space="preserve">dönemlik </w:t>
      </w:r>
      <w:r w:rsidRPr="005F76EB">
        <w:rPr>
          <w:rFonts w:ascii="Times New Roman" w:eastAsia="Calibri" w:hAnsi="Times New Roman" w:cs="Times New Roman"/>
          <w:sz w:val="24"/>
          <w:szCs w:val="24"/>
        </w:rPr>
        <w:t>20 AKTS) olarak düzenlenir. Bu ders</w:t>
      </w:r>
      <w:r w:rsidR="008026E6" w:rsidRPr="005F76EB">
        <w:rPr>
          <w:rFonts w:ascii="Times New Roman" w:eastAsia="Calibri" w:hAnsi="Times New Roman" w:cs="Times New Roman"/>
          <w:sz w:val="24"/>
          <w:szCs w:val="24"/>
        </w:rPr>
        <w:t>te işlenecek müfredatın</w:t>
      </w: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 saatleri</w:t>
      </w:r>
      <w:r w:rsidR="008026E6" w:rsidRPr="005F76EB">
        <w:rPr>
          <w:rFonts w:ascii="Times New Roman" w:eastAsia="Calibri" w:hAnsi="Times New Roman" w:cs="Times New Roman"/>
          <w:sz w:val="24"/>
          <w:szCs w:val="24"/>
        </w:rPr>
        <w:t>nin dağılımı,</w:t>
      </w: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335" w:rsidRPr="005F76EB">
        <w:rPr>
          <w:rFonts w:ascii="Times New Roman" w:eastAsia="Calibri" w:hAnsi="Times New Roman" w:cs="Times New Roman"/>
          <w:sz w:val="24"/>
          <w:szCs w:val="24"/>
        </w:rPr>
        <w:t>içeriğin</w:t>
      </w: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 ağırlıkları ile orantılı olarak, Fakülte Kurulu önerisi üzerine Üniversite Senatosu’nca belirlenir.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OLE_LINK2"/>
      <w:bookmarkStart w:id="19" w:name="OLE_LINK1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(c)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Bilimsel Hazırlık Programına alınan öğrenciler bu süre içerisinde kayıtlı oldukları eğitim-öğretim programlarından ders alamazlar. </w:t>
      </w:r>
      <w:bookmarkEnd w:id="18"/>
      <w:bookmarkEnd w:id="19"/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Öğrencinin Bilimsel Hazırlık Programında geçirdiği öğrenim süresi, kayıtlı olduğu bölüm için 2547 sayılı Kanununun 44. maddesinde belirtilen sürelerin dışındadır.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Kayıt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2F5335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8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 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Üniversite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Senatosu tarafından belirlenen akademik takvime göre öğrenciler, </w:t>
      </w:r>
      <w:bookmarkStart w:id="20" w:name="OLE_LINK20"/>
      <w:bookmarkStart w:id="21" w:name="OLE_LINK19"/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her yarıyıl başında kayıtlı olduğu bölümün katkı paylarını </w:t>
      </w:r>
      <w:bookmarkEnd w:id="20"/>
      <w:bookmarkEnd w:id="21"/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yatırarak kayıtlarını yeniletmek zorundadırlar. 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Devam Zorunluluğu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2F5335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9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(a)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Bilims</w:t>
      </w:r>
      <w:r w:rsidR="002F5335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el Hazırlık Programı’nda ders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e  %70 devam zorunluluğu vardır. Devam durumları ders veren öğretim elemanları tarafından izlenir.</w:t>
      </w:r>
      <w:r w:rsidR="002F5335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="00A81CD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</w:t>
      </w:r>
      <w:proofErr w:type="gramEnd"/>
      <w:r w:rsidR="00A81CD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Devam zorunluluğu, dersi oluşturan tüm içerikten -Matematik, Fizik ve Kimya </w:t>
      </w:r>
      <w:r w:rsidR="002D78B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şube</w:t>
      </w:r>
      <w:r w:rsidR="00A81CD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leri- sağlanmalıdır. Herhangi bir</w:t>
      </w:r>
      <w:r w:rsidR="002D78B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şube</w:t>
      </w:r>
      <w:r w:rsidR="00A81CD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den devam şartını sağlamayan öğrenciler dersten devamsız sayılır.</w:t>
      </w:r>
      <w:proofErr w:type="gramStart"/>
      <w:r w:rsidR="00A81CD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</w:t>
      </w:r>
      <w:proofErr w:type="gramEnd"/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(b)</w:t>
      </w:r>
      <w:r w:rsidR="002F5335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Okutulacak derste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n devamsızlık oranı %30'u aşan öğrenciler yılsonu sınavına alınmaz ve </w:t>
      </w:r>
      <w:r w:rsidR="006923A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bilimsel hazırlık programından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başarısız sayılır. Kendilerine yılsonu genel değerlendirmede  harf notu olarak </w:t>
      </w:r>
      <w:r w:rsidRPr="005F76E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tr-TR"/>
        </w:rPr>
        <w:t>“F2 (devamsız)”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 notu verilir. Bu öğrenciler </w:t>
      </w:r>
      <w:r w:rsidR="00D529AF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bir sonraki yıl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Bilimsel Hazırlık Programına devam ederler.</w:t>
      </w:r>
    </w:p>
    <w:p w:rsidR="00A81CDC" w:rsidRPr="005F76EB" w:rsidRDefault="00A81CDC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</w:p>
    <w:p w:rsidR="00E22E51" w:rsidRPr="005F76EB" w:rsidRDefault="00E22E51" w:rsidP="005F76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="008320C4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ab/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Sınavlar</w:t>
      </w:r>
    </w:p>
    <w:p w:rsidR="00E22E51" w:rsidRPr="005F76EB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2F5335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10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 </w:t>
      </w: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(a)</w:t>
      </w:r>
      <w:r w:rsidRPr="005F7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Sınavlar; ara sınavlar ve 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yarı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yıl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sonu sınav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lar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ından oluşur.</w:t>
      </w:r>
    </w:p>
    <w:p w:rsidR="00E22E51" w:rsidRPr="005F76EB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(b) Ara ve </w:t>
      </w:r>
      <w:r w:rsidR="00B64E2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y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arıy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ıl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sonu sınav tarihleri </w:t>
      </w:r>
      <w:r w:rsidR="003A42BD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Fakülte Yönetim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Kurulu tarafından belirlenir ve Fakülte Web sayfasında ilan edilir.  </w:t>
      </w:r>
    </w:p>
    <w:p w:rsidR="00E22E51" w:rsidRPr="005F76EB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(c) Bilimsel Hazırlık Programının sınavları, okutulan dersin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,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ders saatleri içindeki oranı ile uyumlu olarak hazırlanmış</w:t>
      </w:r>
      <w:r w:rsidR="00B64E2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matematik, fizik ve kimya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testler</w:t>
      </w:r>
      <w:r w:rsidR="00B64E2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in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den oluşur. Teknoloji Fakültesindeki tüm bölümler için Bilimsel Hazırlık Programı dersinin sınavları (ara sınavlar ve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yılsonu sınavları) ortak yapılır.</w:t>
      </w:r>
    </w:p>
    <w:p w:rsidR="00E22E51" w:rsidRPr="005F76EB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(d) Ara sınavlar; Bilimsel Hazırlık Programı boyunca </w:t>
      </w:r>
      <w:r w:rsidR="00C5755B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güz yarıyılında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="00C5755B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iki, bahar yarıyılında bir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sınav olmak üzere toplam </w:t>
      </w:r>
      <w:r w:rsidR="00C5755B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3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sınav olarak uygulanır. Bu sınavların ortalaması yıl içi sınav notu olarak %</w:t>
      </w:r>
      <w:r w:rsidR="00A81CDC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50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oranında genel başarı notuna yansıtılır.</w:t>
      </w:r>
    </w:p>
    <w:p w:rsidR="00E22E51" w:rsidRPr="005F76EB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Mazeret sınavı; Geçerli mazereti sebebiyle ara sınavlara giremeyen öğrenciye, </w:t>
      </w:r>
      <w:r w:rsidR="00D529A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her dönemde</w:t>
      </w:r>
      <w:r w:rsidR="00C5755B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,</w:t>
      </w:r>
      <w:r w:rsidR="00D529AF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giremediği </w:t>
      </w:r>
      <w:r w:rsidR="00C5755B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ara sınavlardan bir tanesi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için </w:t>
      </w:r>
      <w:r w:rsidR="00C5755B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mazeret 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sınav hakkı verilir.</w:t>
      </w:r>
    </w:p>
    <w:p w:rsidR="00E22E51" w:rsidRPr="005F76EB" w:rsidRDefault="00C5755B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lastRenderedPageBreak/>
        <w:t>Y</w:t>
      </w:r>
      <w:r w:rsidR="00E22E51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ılsonu sınavı;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Genel ve </w:t>
      </w:r>
      <w:r w:rsidR="00E22E51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Bütünleme sınavı olarak</w:t>
      </w:r>
      <w:r w:rsidR="00684471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bahar yarıyılında</w:t>
      </w:r>
      <w:r w:rsidR="00E22E51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uygulanır. Yılsonu sınavına devam zorunluluğunu yerine getirmiş öğrenciler girebilir. Yılsonu sınav notu genel başarı notuna %</w:t>
      </w:r>
      <w:r w:rsidR="00B82943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50</w:t>
      </w:r>
      <w:r w:rsidR="00E22E51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oranında yansıtılır.</w:t>
      </w:r>
      <w:r w:rsidR="00E22E51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(e) Bilimsel Hazırlık Programı boyunca</w:t>
      </w:r>
      <w:r w:rsidR="00BC569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;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BC569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güz döneminde iki</w:t>
      </w:r>
      <w:r w:rsidR="00684471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,</w:t>
      </w:r>
      <w:r w:rsidR="00BC569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bahar döneminde bir olmak üzere toplam üç ara sınav</w:t>
      </w:r>
      <w:r w:rsidR="00684471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;</w:t>
      </w:r>
      <w:r w:rsidR="00BC569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bir yarıyıl sonu sınavı ve bir bütünleme sınavı yapılır.</w:t>
      </w:r>
      <w:r w:rsidRPr="005F76E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tr-TR"/>
        </w:rPr>
        <w:t xml:space="preserve"> </w:t>
      </w:r>
    </w:p>
    <w:p w:rsidR="00D26388" w:rsidRPr="005F76EB" w:rsidRDefault="00E22E51" w:rsidP="005F76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3851CC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B</w:t>
      </w:r>
      <w:r w:rsidR="00E22E51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aşarının Belirlenmesi</w:t>
      </w:r>
    </w:p>
    <w:p w:rsidR="001D279E" w:rsidRPr="005F76EB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MADDE </w:t>
      </w:r>
      <w:r w:rsidR="002F0977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1</w:t>
      </w:r>
      <w:r w:rsidR="001D279E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1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 </w:t>
      </w:r>
      <w:bookmarkStart w:id="22" w:name="OLE_LINK47"/>
      <w:bookmarkStart w:id="23" w:name="OLE_LINK46"/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(a)</w:t>
      </w:r>
      <w:r w:rsidR="001D279E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 Pamukkale Üniversitesi </w:t>
      </w:r>
      <w:proofErr w:type="spellStart"/>
      <w:r w:rsidR="001D279E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Önlisans</w:t>
      </w:r>
      <w:proofErr w:type="spellEnd"/>
      <w:r w:rsidR="001D279E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 xml:space="preserve">, Lisans Eğitim </w:t>
      </w:r>
      <w:bookmarkEnd w:id="22"/>
      <w:bookmarkEnd w:id="23"/>
      <w:r w:rsidR="001D279E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ve Öğretim Yönetmeliği Başarı Notları esas alınır.</w:t>
      </w:r>
    </w:p>
    <w:p w:rsidR="001860D0" w:rsidRPr="005F76EB" w:rsidRDefault="001D279E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(b) </w:t>
      </w:r>
      <w:r w:rsidR="00E22E51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Bilimsel Hazırlık Programı süresince her türlü ölçme ve değerlendirme faaliyeti 100 tam puan üzerinden yapılır. </w:t>
      </w:r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Genel başarı notu; </w:t>
      </w:r>
      <w:r w:rsidR="00BC569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ara </w:t>
      </w:r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sınav not</w:t>
      </w:r>
      <w:r w:rsidR="00955CC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larını</w:t>
      </w:r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n %</w:t>
      </w:r>
      <w:r w:rsidR="006E015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50</w:t>
      </w:r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`</w:t>
      </w:r>
      <w:r w:rsidR="00955CC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si</w:t>
      </w:r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ile yılsonu sınav not</w:t>
      </w:r>
      <w:r w:rsidR="00955CC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larını</w:t>
      </w:r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n %</w:t>
      </w:r>
      <w:r w:rsidR="00955CC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50</w:t>
      </w:r>
      <w:proofErr w:type="gramStart"/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`</w:t>
      </w:r>
      <w:proofErr w:type="gramEnd"/>
      <w:r w:rsidR="00955CC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si</w:t>
      </w:r>
      <w:r w:rsidR="001860D0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toplanarak bulunur.</w:t>
      </w:r>
    </w:p>
    <w:p w:rsidR="001860D0" w:rsidRPr="005F76EB" w:rsidRDefault="001860D0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</w:t>
      </w:r>
      <w:r w:rsidR="001D279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c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) </w:t>
      </w:r>
      <w:r w:rsidR="00BC569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Bilimsel Hazırlık Programında ö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ğrencinin genel başarı notu</w:t>
      </w:r>
      <w:r w:rsidR="00BC569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nun</w:t>
      </w:r>
      <w:r w:rsidR="0014108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(ara sınav notlarının %50`si ile genel sınav notunun %50`si)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100 tam puan üzerinden</w:t>
      </w:r>
      <w:r w:rsidR="00955CC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6E015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60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ve üstünde olması durumunda</w:t>
      </w:r>
      <w:r w:rsidR="0014108C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öğrenci </w:t>
      </w:r>
      <w:r w:rsidR="00A17DF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Bilimsel Hazırlık Programından başarılı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sayılır. </w:t>
      </w:r>
    </w:p>
    <w:p w:rsidR="00907689" w:rsidRPr="005F76EB" w:rsidRDefault="00907689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</w:t>
      </w:r>
      <w:r w:rsidR="001D279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d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) </w:t>
      </w:r>
      <w:r w:rsidR="00A17DF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Öğrencinin genel başarı notunun 100 tam puan üzerinden 59 ve altında olması durumunda, öğrenci başarısız sayılır.</w:t>
      </w:r>
      <w:r w:rsidR="001D279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1324F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Önlisans</w:t>
      </w:r>
      <w:proofErr w:type="spellEnd"/>
      <w:r w:rsidR="0021324F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, Lisans Eğitim ve Öğretim Yönetmeliği dışında</w:t>
      </w:r>
      <w:r w:rsidR="008320C4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,</w:t>
      </w:r>
      <w:bookmarkStart w:id="24" w:name="_GoBack"/>
      <w:bookmarkEnd w:id="24"/>
      <w:r w:rsidR="0021324F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1-59 puan Başarısız Not (F1) olarak değerlendirilir. </w:t>
      </w:r>
      <w:r w:rsidR="00A17DF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Bu durumdaki öğrenciler bütünleme sınavına girerler. Bütünleme sınavı sonunda genel başarı notu (ara sınav notlarının %50`si ile bütünleme sınav notunun %50</w:t>
      </w:r>
      <w:proofErr w:type="gramStart"/>
      <w:r w:rsidR="00A17DF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`</w:t>
      </w:r>
      <w:proofErr w:type="gramEnd"/>
      <w:r w:rsidR="00A17DF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si) 100 tam puan üzerinden 60 ve üstünde ise,</w:t>
      </w:r>
      <w:r w:rsidR="00A17DFB" w:rsidRPr="005F76EB">
        <w:rPr>
          <w:rFonts w:ascii="Times New Roman" w:hAnsi="Times New Roman" w:cs="Times New Roman"/>
          <w:sz w:val="24"/>
          <w:szCs w:val="24"/>
        </w:rPr>
        <w:t xml:space="preserve"> </w:t>
      </w:r>
      <w:r w:rsidR="00A17DF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öğrenci Bilimsel Hazırlık Programından </w:t>
      </w:r>
      <w:r w:rsidR="00B672ED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başarılı</w:t>
      </w:r>
      <w:r w:rsidR="00A17DFB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sayılır.</w:t>
      </w:r>
    </w:p>
    <w:p w:rsidR="00B672ED" w:rsidRPr="005F76EB" w:rsidRDefault="00B672ED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</w:t>
      </w:r>
      <w:r w:rsidR="001D279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e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Bütünleme sınavından başarısız olan öğrenciler Bilimsel Hazırlık Programını takip eden öğretim yılında tekrar ederler. Bu durumdaki öğrencilerde derse devam şartı aranmaz.</w:t>
      </w:r>
    </w:p>
    <w:p w:rsidR="00562B55" w:rsidRDefault="00E22E51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</w:t>
      </w:r>
      <w:r w:rsidR="001D279E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f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) Bilimsel Hazırlık Programı süresince alınan notlar, öğrencinin mezuniyeti için gerekli akademik ortalama, ders kredisi ve AKTS kredisine hiçbir şekilde etki etmez. </w:t>
      </w:r>
    </w:p>
    <w:p w:rsidR="005843CE" w:rsidRPr="005F76EB" w:rsidRDefault="005843CE" w:rsidP="005F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Yönergede Yer Almayan Hususlar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MADDE 1</w:t>
      </w:r>
      <w:r w:rsidR="001D279E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2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 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(</w:t>
      </w:r>
      <w:r w:rsidR="0023040A"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a</w:t>
      </w:r>
      <w:r w:rsidRPr="005F76E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tr-TR"/>
        </w:rPr>
        <w:t>)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Bu Yönergede yer almayan hususlarda </w:t>
      </w:r>
      <w:bookmarkStart w:id="25" w:name="OLE_LINK24"/>
      <w:bookmarkStart w:id="26" w:name="OLE_LINK23"/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Teknoloji Fakültesi Fakülte Kurulu ve Teknoloji Fakültesi Fakülte Yönetim Kurulu’nun </w:t>
      </w:r>
      <w:bookmarkEnd w:id="25"/>
      <w:bookmarkEnd w:id="26"/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ilgili yasal mevzuat çerçevesinde alacağı kararlar uygulanır.</w:t>
      </w:r>
    </w:p>
    <w:p w:rsidR="00E22E51" w:rsidRPr="005F76EB" w:rsidRDefault="006E0152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="00E22E51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</w:t>
      </w:r>
      <w:r w:rsidR="0023040A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b</w:t>
      </w:r>
      <w:r w:rsidR="00E22E51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Bu yönerge, Pamukkale Üniversitesi Lisans Eğitim ve Öğretim Yönetmeliği’nde yapılan değişiklikler doğrultusunda yenilenebilir.</w:t>
      </w:r>
    </w:p>
    <w:p w:rsidR="006E0152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  <w:r w:rsidR="006E015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(</w:t>
      </w:r>
      <w:r w:rsidR="0023040A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c</w:t>
      </w:r>
      <w:r w:rsidR="006E0152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) Bu yönerge hükümleri 2014-2015 güz döneminden itibaren geçerlidir.</w:t>
      </w:r>
    </w:p>
    <w:p w:rsidR="0023040A" w:rsidRPr="005F76EB" w:rsidRDefault="0023040A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(d) 2013 ve öncesinde Bilimsel Hazırlık Programına kayıtlı öğrenciler 2013-2014 eğitim-öğretim yılında son kez bir önceki yönergeye uyacaklar, başarısız olmaları durumunda </w:t>
      </w:r>
      <w:r w:rsidR="00C56A41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mevcut yönergeye tabi olacaklardır.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Yürürlükten Kaldırma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MADDE 1</w:t>
      </w:r>
      <w:r w:rsidR="001D279E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3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 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24.07.2012 tarih ve 07/6 sayılı Senato kararıyla kabul edilen Pamukkale Üniversitesi Teknoloji Fakültesi Bilimsel Hazırlık Programı Uygulama Yönergesi yürürlükten kaldırılmıştır.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Yürütme</w:t>
      </w:r>
    </w:p>
    <w:p w:rsidR="00E22E51" w:rsidRPr="005F76EB" w:rsidRDefault="00E22E51" w:rsidP="005F76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MADDE 1</w:t>
      </w:r>
      <w:r w:rsidR="001D279E"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4</w:t>
      </w:r>
      <w:r w:rsidRPr="005F76E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. 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Bu Yönerge hükümlerini Pamukkale Üniversitesi </w:t>
      </w:r>
      <w:r w:rsidR="00866F75"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 xml:space="preserve">Teknoloji Fakültesi Dekanı </w:t>
      </w: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yürütür.</w:t>
      </w:r>
    </w:p>
    <w:p w:rsidR="00E22E51" w:rsidRPr="005F76EB" w:rsidRDefault="00E22E51" w:rsidP="005F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</w:p>
    <w:p w:rsidR="00E22E51" w:rsidRPr="005F76EB" w:rsidRDefault="00E22E51" w:rsidP="005F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</w:pPr>
      <w:r w:rsidRPr="005F76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tr-TR"/>
        </w:rPr>
        <w:t> </w:t>
      </w:r>
    </w:p>
    <w:p w:rsidR="00A340F7" w:rsidRPr="005F76EB" w:rsidRDefault="00E22E51" w:rsidP="005F76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6EB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tr-TR"/>
        </w:rPr>
        <w:t> </w:t>
      </w:r>
      <w:r w:rsidR="005F76EB" w:rsidRPr="005F76EB">
        <w:rPr>
          <w:color w:val="FF0000"/>
        </w:rPr>
        <w:t>(</w:t>
      </w:r>
      <w:r w:rsidR="005F76EB">
        <w:rPr>
          <w:color w:val="FF0000"/>
        </w:rPr>
        <w:t>29</w:t>
      </w:r>
      <w:r w:rsidR="005F76EB" w:rsidRPr="005F76EB">
        <w:rPr>
          <w:color w:val="FF0000"/>
        </w:rPr>
        <w:t>.04.20</w:t>
      </w:r>
      <w:r w:rsidR="005F76EB">
        <w:rPr>
          <w:color w:val="FF0000"/>
        </w:rPr>
        <w:t xml:space="preserve">14 </w:t>
      </w:r>
      <w:r w:rsidR="005F76EB" w:rsidRPr="005F76EB">
        <w:rPr>
          <w:color w:val="FF0000"/>
        </w:rPr>
        <w:t xml:space="preserve">tarih ve </w:t>
      </w:r>
      <w:r w:rsidR="005F76EB">
        <w:rPr>
          <w:color w:val="FF0000"/>
        </w:rPr>
        <w:t>4/1</w:t>
      </w:r>
      <w:r w:rsidR="005F76EB" w:rsidRPr="005F76EB">
        <w:rPr>
          <w:color w:val="FF0000"/>
        </w:rPr>
        <w:t xml:space="preserve"> sayılı Senato kararı ile kabul edilmiştir.)</w:t>
      </w:r>
    </w:p>
    <w:sectPr w:rsidR="00A340F7" w:rsidRPr="005F76EB" w:rsidSect="005843CE">
      <w:pgSz w:w="11906" w:h="16838"/>
      <w:pgMar w:top="1170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0274"/>
    <w:multiLevelType w:val="hybridMultilevel"/>
    <w:tmpl w:val="6BC83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548"/>
    <w:rsid w:val="00034369"/>
    <w:rsid w:val="00034753"/>
    <w:rsid w:val="000B347A"/>
    <w:rsid w:val="001127F8"/>
    <w:rsid w:val="00125D4D"/>
    <w:rsid w:val="0014108C"/>
    <w:rsid w:val="001860D0"/>
    <w:rsid w:val="001D279E"/>
    <w:rsid w:val="0021324F"/>
    <w:rsid w:val="0023040A"/>
    <w:rsid w:val="00232AAC"/>
    <w:rsid w:val="00266C12"/>
    <w:rsid w:val="0028427D"/>
    <w:rsid w:val="002A5799"/>
    <w:rsid w:val="002D78BE"/>
    <w:rsid w:val="002F0977"/>
    <w:rsid w:val="002F5335"/>
    <w:rsid w:val="002F5860"/>
    <w:rsid w:val="002F7EC2"/>
    <w:rsid w:val="003118DE"/>
    <w:rsid w:val="003851CC"/>
    <w:rsid w:val="003A36F8"/>
    <w:rsid w:val="003A42BD"/>
    <w:rsid w:val="004701EB"/>
    <w:rsid w:val="004D2312"/>
    <w:rsid w:val="00562B55"/>
    <w:rsid w:val="005843CE"/>
    <w:rsid w:val="00591713"/>
    <w:rsid w:val="005F76EB"/>
    <w:rsid w:val="00600089"/>
    <w:rsid w:val="00684471"/>
    <w:rsid w:val="006923AB"/>
    <w:rsid w:val="006B7FF1"/>
    <w:rsid w:val="006C31AD"/>
    <w:rsid w:val="006E0152"/>
    <w:rsid w:val="00724996"/>
    <w:rsid w:val="007A49F4"/>
    <w:rsid w:val="008026E6"/>
    <w:rsid w:val="008320C4"/>
    <w:rsid w:val="00866F75"/>
    <w:rsid w:val="00905717"/>
    <w:rsid w:val="00907689"/>
    <w:rsid w:val="00955CCE"/>
    <w:rsid w:val="00A17DFB"/>
    <w:rsid w:val="00A340F7"/>
    <w:rsid w:val="00A81CDC"/>
    <w:rsid w:val="00B64E2F"/>
    <w:rsid w:val="00B672ED"/>
    <w:rsid w:val="00B82943"/>
    <w:rsid w:val="00BC2548"/>
    <w:rsid w:val="00BC5692"/>
    <w:rsid w:val="00C56A41"/>
    <w:rsid w:val="00C5755B"/>
    <w:rsid w:val="00C73614"/>
    <w:rsid w:val="00CE0EBF"/>
    <w:rsid w:val="00D26388"/>
    <w:rsid w:val="00D529AF"/>
    <w:rsid w:val="00E22E51"/>
    <w:rsid w:val="00F9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6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199B-5C9E-4001-A87F-2724196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11</cp:revision>
  <dcterms:created xsi:type="dcterms:W3CDTF">2014-01-21T12:58:00Z</dcterms:created>
  <dcterms:modified xsi:type="dcterms:W3CDTF">2014-05-08T11:57:00Z</dcterms:modified>
</cp:coreProperties>
</file>