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C6" w:rsidRPr="00066F0F" w:rsidRDefault="00FB33C6">
      <w:pPr>
        <w:pStyle w:val="Gvdemetni50"/>
        <w:shd w:val="clear" w:color="auto" w:fill="auto"/>
        <w:rPr>
          <w:rFonts w:ascii="Times New Roman" w:hAnsi="Times New Roman" w:cs="Times New Roman"/>
          <w:color w:val="auto"/>
        </w:rPr>
      </w:pPr>
    </w:p>
    <w:p w:rsidR="00E12488" w:rsidRPr="00066F0F" w:rsidRDefault="00E12488" w:rsidP="00313F04">
      <w:pPr>
        <w:pStyle w:val="Balk30"/>
        <w:keepNext/>
        <w:keepLines/>
        <w:shd w:val="clear" w:color="auto" w:fill="auto"/>
        <w:spacing w:after="314" w:line="240" w:lineRule="exact"/>
        <w:ind w:left="-284" w:firstLine="284"/>
        <w:rPr>
          <w:rFonts w:ascii="Times New Roman" w:hAnsi="Times New Roman" w:cs="Times New Roman"/>
          <w:color w:val="auto"/>
        </w:rPr>
      </w:pPr>
      <w:bookmarkStart w:id="0" w:name="bookmark2"/>
      <w:r w:rsidRPr="00066F0F">
        <w:rPr>
          <w:rFonts w:ascii="Times New Roman" w:hAnsi="Times New Roman" w:cs="Times New Roman"/>
          <w:color w:val="auto"/>
        </w:rPr>
        <w:t>PAMUKKALE ÜNİVERSİTESİ</w:t>
      </w:r>
    </w:p>
    <w:p w:rsidR="00FB33C6" w:rsidRPr="00066F0F" w:rsidRDefault="00FD16AF">
      <w:pPr>
        <w:pStyle w:val="Balk30"/>
        <w:keepNext/>
        <w:keepLines/>
        <w:shd w:val="clear" w:color="auto" w:fill="auto"/>
        <w:spacing w:after="314" w:line="240" w:lineRule="exact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Bilim Kurulu Yönergesi</w:t>
      </w:r>
      <w:bookmarkEnd w:id="0"/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color w:val="auto"/>
        </w:rPr>
      </w:pPr>
      <w:bookmarkStart w:id="1" w:name="bookmark3"/>
      <w:r w:rsidRPr="00066F0F">
        <w:rPr>
          <w:rFonts w:ascii="Times New Roman" w:hAnsi="Times New Roman" w:cs="Times New Roman"/>
          <w:color w:val="auto"/>
        </w:rPr>
        <w:t>BİRİNCİ BÖLÜM</w:t>
      </w:r>
      <w:bookmarkEnd w:id="1"/>
    </w:p>
    <w:p w:rsidR="00FB33C6" w:rsidRPr="00066F0F" w:rsidRDefault="00FD16AF">
      <w:pPr>
        <w:pStyle w:val="Balk30"/>
        <w:keepNext/>
        <w:keepLines/>
        <w:shd w:val="clear" w:color="auto" w:fill="auto"/>
        <w:spacing w:after="230" w:line="240" w:lineRule="exact"/>
        <w:rPr>
          <w:rFonts w:ascii="Times New Roman" w:hAnsi="Times New Roman" w:cs="Times New Roman"/>
          <w:color w:val="auto"/>
        </w:rPr>
      </w:pPr>
      <w:bookmarkStart w:id="2" w:name="bookmark4"/>
      <w:r w:rsidRPr="00066F0F">
        <w:rPr>
          <w:rFonts w:ascii="Times New Roman" w:hAnsi="Times New Roman" w:cs="Times New Roman"/>
          <w:color w:val="auto"/>
        </w:rPr>
        <w:t>Amaç, Dayanak, Kapsam, Tanımlar ve Kısaltmalar</w:t>
      </w:r>
      <w:bookmarkEnd w:id="2"/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92" w:lineRule="exact"/>
        <w:ind w:firstLine="600"/>
        <w:jc w:val="both"/>
        <w:rPr>
          <w:rFonts w:ascii="Times New Roman" w:hAnsi="Times New Roman" w:cs="Times New Roman"/>
          <w:color w:val="auto"/>
        </w:rPr>
      </w:pPr>
      <w:bookmarkStart w:id="3" w:name="bookmark5"/>
      <w:r w:rsidRPr="00066F0F">
        <w:rPr>
          <w:rFonts w:ascii="Times New Roman" w:hAnsi="Times New Roman" w:cs="Times New Roman"/>
          <w:color w:val="auto"/>
        </w:rPr>
        <w:t>Amaç</w:t>
      </w:r>
      <w:bookmarkEnd w:id="3"/>
    </w:p>
    <w:p w:rsidR="00FB33C6" w:rsidRPr="00066F0F" w:rsidRDefault="00FD16AF">
      <w:pPr>
        <w:pStyle w:val="Gvdemetni20"/>
        <w:shd w:val="clear" w:color="auto" w:fill="auto"/>
        <w:spacing w:after="243"/>
        <w:ind w:firstLine="60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Madde-1 </w:t>
      </w:r>
      <w:r w:rsidRPr="00066F0F">
        <w:rPr>
          <w:rFonts w:ascii="Times New Roman" w:hAnsi="Times New Roman" w:cs="Times New Roman"/>
          <w:color w:val="auto"/>
        </w:rPr>
        <w:t xml:space="preserve">Bu Yönerge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 üyelik kriterleri, üyelerinin seçimi, yenilenmesi, görev ve sorumlulukları ile ilgili usul ve esasları düzenlemek amacıyla hazırlanmıştır.</w:t>
      </w:r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88" w:lineRule="exact"/>
        <w:ind w:firstLine="600"/>
        <w:jc w:val="both"/>
        <w:rPr>
          <w:rFonts w:ascii="Times New Roman" w:hAnsi="Times New Roman" w:cs="Times New Roman"/>
          <w:color w:val="auto"/>
        </w:rPr>
      </w:pPr>
      <w:bookmarkStart w:id="4" w:name="bookmark6"/>
      <w:r w:rsidRPr="00066F0F">
        <w:rPr>
          <w:rFonts w:ascii="Times New Roman" w:hAnsi="Times New Roman" w:cs="Times New Roman"/>
          <w:color w:val="auto"/>
        </w:rPr>
        <w:t>Kapsam</w:t>
      </w:r>
      <w:bookmarkEnd w:id="4"/>
    </w:p>
    <w:p w:rsidR="00FB33C6" w:rsidRPr="00066F0F" w:rsidRDefault="00FD16AF">
      <w:pPr>
        <w:pStyle w:val="Gvdemetni20"/>
        <w:shd w:val="clear" w:color="auto" w:fill="auto"/>
        <w:spacing w:after="278" w:line="288" w:lineRule="exact"/>
        <w:ind w:firstLine="60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Madde-2 </w:t>
      </w:r>
      <w:r w:rsidRPr="00066F0F">
        <w:rPr>
          <w:rFonts w:ascii="Times New Roman" w:hAnsi="Times New Roman" w:cs="Times New Roman"/>
          <w:color w:val="auto"/>
        </w:rPr>
        <w:t xml:space="preserve">Bu Yönerge,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Kurulunun oluşturulması, görev ve sorumlulukları ile ilgili usul ve esasları kapsar.</w:t>
      </w:r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40" w:lineRule="exact"/>
        <w:ind w:firstLine="600"/>
        <w:jc w:val="both"/>
        <w:rPr>
          <w:rFonts w:ascii="Times New Roman" w:hAnsi="Times New Roman" w:cs="Times New Roman"/>
          <w:color w:val="auto"/>
        </w:rPr>
      </w:pPr>
      <w:bookmarkStart w:id="5" w:name="bookmark7"/>
      <w:r w:rsidRPr="00066F0F">
        <w:rPr>
          <w:rFonts w:ascii="Times New Roman" w:hAnsi="Times New Roman" w:cs="Times New Roman"/>
          <w:color w:val="auto"/>
        </w:rPr>
        <w:t>Dayanak</w:t>
      </w:r>
      <w:bookmarkEnd w:id="5"/>
    </w:p>
    <w:p w:rsidR="00FB33C6" w:rsidRPr="00066F0F" w:rsidRDefault="00FD16AF">
      <w:pPr>
        <w:pStyle w:val="Gvdemetni20"/>
        <w:shd w:val="clear" w:color="auto" w:fill="auto"/>
        <w:ind w:firstLine="60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Madde-3 </w:t>
      </w:r>
      <w:r w:rsidRPr="00066F0F">
        <w:rPr>
          <w:rFonts w:ascii="Times New Roman" w:hAnsi="Times New Roman" w:cs="Times New Roman"/>
          <w:color w:val="auto"/>
        </w:rPr>
        <w:t>2547 sayılı Yükseköğretim Kanununun 4'üncü maddesinin birinci fıkrasının (c) bendi, 5'inci maddesinin birinci fıkrasının (d) bendi, 12'</w:t>
      </w:r>
      <w:r w:rsidR="006461B8" w:rsidRPr="00066F0F">
        <w:rPr>
          <w:rFonts w:ascii="Times New Roman" w:hAnsi="Times New Roman" w:cs="Times New Roman"/>
          <w:color w:val="auto"/>
        </w:rPr>
        <w:t>i</w:t>
      </w:r>
      <w:r w:rsidRPr="00066F0F">
        <w:rPr>
          <w:rFonts w:ascii="Times New Roman" w:hAnsi="Times New Roman" w:cs="Times New Roman"/>
          <w:color w:val="auto"/>
        </w:rPr>
        <w:t>nci maddesinin birinci fıkrasının (a) bendi hükümlerine dayanılarak hazırlanmıştır.</w:t>
      </w:r>
    </w:p>
    <w:p w:rsidR="0025348E" w:rsidRPr="00066F0F" w:rsidRDefault="00FD16AF">
      <w:pPr>
        <w:pStyle w:val="Balk30"/>
        <w:keepNext/>
        <w:keepLines/>
        <w:shd w:val="clear" w:color="auto" w:fill="auto"/>
        <w:spacing w:after="0" w:line="292" w:lineRule="exact"/>
        <w:ind w:left="600" w:right="5240"/>
        <w:jc w:val="left"/>
        <w:rPr>
          <w:rFonts w:ascii="Times New Roman" w:hAnsi="Times New Roman" w:cs="Times New Roman"/>
          <w:color w:val="auto"/>
        </w:rPr>
      </w:pPr>
      <w:bookmarkStart w:id="6" w:name="bookmark8"/>
      <w:r w:rsidRPr="00066F0F">
        <w:rPr>
          <w:rFonts w:ascii="Times New Roman" w:hAnsi="Times New Roman" w:cs="Times New Roman"/>
          <w:color w:val="auto"/>
        </w:rPr>
        <w:t>Tanımlar ve Kısaltmalar</w:t>
      </w:r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92" w:lineRule="exact"/>
        <w:ind w:left="600" w:right="5240"/>
        <w:jc w:val="left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Madde-4 </w:t>
      </w:r>
      <w:r w:rsidRPr="00066F0F">
        <w:rPr>
          <w:rStyle w:val="Balk3KalnDeil"/>
          <w:rFonts w:ascii="Times New Roman" w:hAnsi="Times New Roman" w:cs="Times New Roman"/>
          <w:color w:val="auto"/>
        </w:rPr>
        <w:t>(1) Bu Yönergede geçen;</w:t>
      </w:r>
      <w:bookmarkEnd w:id="6"/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AHCI: </w:t>
      </w:r>
      <w:r w:rsidRPr="00066F0F">
        <w:rPr>
          <w:rFonts w:ascii="Times New Roman" w:hAnsi="Times New Roman" w:cs="Times New Roman"/>
          <w:color w:val="auto"/>
          <w:lang w:val="en-US" w:eastAsia="en-US" w:bidi="en-US"/>
        </w:rPr>
        <w:t>Arts and Humanities Citation Index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Bilim Kurulu: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Kurulunu,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Başkan: Bilim Kurulu Başkanını,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Koordinatör: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 Koordinatörünü,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Rektör: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Rektörünü,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Rektörlük: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Rektörlüğünü,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SCI: Science</w:t>
      </w:r>
      <w:r w:rsidRPr="00066F0F">
        <w:rPr>
          <w:rFonts w:ascii="Times New Roman" w:hAnsi="Times New Roman" w:cs="Times New Roman"/>
          <w:color w:val="auto"/>
          <w:lang w:val="en-US" w:eastAsia="en-US" w:bidi="en-US"/>
        </w:rPr>
        <w:t>Citation Index</w:t>
      </w:r>
    </w:p>
    <w:p w:rsidR="009755CE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ind w:right="-67"/>
        <w:jc w:val="left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Senato: </w:t>
      </w:r>
      <w:r w:rsidR="009755CE" w:rsidRPr="00066F0F">
        <w:rPr>
          <w:rFonts w:ascii="Times New Roman" w:hAnsi="Times New Roman" w:cs="Times New Roman"/>
          <w:color w:val="auto"/>
        </w:rPr>
        <w:t xml:space="preserve">Pamukkale Üniversitesi </w:t>
      </w:r>
      <w:r w:rsidRPr="00066F0F">
        <w:rPr>
          <w:rFonts w:ascii="Times New Roman" w:hAnsi="Times New Roman" w:cs="Times New Roman"/>
          <w:color w:val="auto"/>
        </w:rPr>
        <w:t xml:space="preserve">Senatosunu, 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ind w:right="4040"/>
        <w:jc w:val="left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SSCI: </w:t>
      </w:r>
      <w:r w:rsidRPr="00066F0F">
        <w:rPr>
          <w:rFonts w:ascii="Times New Roman" w:hAnsi="Times New Roman" w:cs="Times New Roman"/>
          <w:color w:val="auto"/>
          <w:lang w:val="en-US" w:eastAsia="en-US" w:bidi="en-US"/>
        </w:rPr>
        <w:t xml:space="preserve">Social </w:t>
      </w:r>
      <w:r w:rsidRPr="00066F0F">
        <w:rPr>
          <w:rFonts w:ascii="Times New Roman" w:hAnsi="Times New Roman" w:cs="Times New Roman"/>
          <w:color w:val="auto"/>
        </w:rPr>
        <w:t>Science</w:t>
      </w:r>
      <w:r w:rsidRPr="00066F0F">
        <w:rPr>
          <w:rFonts w:ascii="Times New Roman" w:hAnsi="Times New Roman" w:cs="Times New Roman"/>
          <w:color w:val="auto"/>
          <w:lang w:val="en-US" w:eastAsia="en-US" w:bidi="en-US"/>
        </w:rPr>
        <w:t>Citation Index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TÜBA: Türkiye Bilimler Akademisini,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TÜBİTAK: Türkiye Bilimsel ve Teknolojik Araştırma Kurumunu,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Üniversite: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Üniversitesini,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Üye: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 üyesini,</w:t>
      </w:r>
    </w:p>
    <w:p w:rsidR="00FB33C6" w:rsidRPr="00066F0F" w:rsidRDefault="00FD16AF" w:rsidP="00E12488">
      <w:pPr>
        <w:pStyle w:val="Gvdemetni20"/>
        <w:numPr>
          <w:ilvl w:val="0"/>
          <w:numId w:val="5"/>
        </w:numPr>
        <w:shd w:val="clear" w:color="auto" w:fill="auto"/>
        <w:spacing w:after="237"/>
        <w:ind w:right="960"/>
        <w:jc w:val="left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Yürütme Komitesi: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Bilim Kurulu Yürütme Komitesini, ifade eder.</w:t>
      </w:r>
    </w:p>
    <w:p w:rsidR="00FB33C6" w:rsidRPr="00066F0F" w:rsidRDefault="00FD16AF" w:rsidP="0025348E">
      <w:pPr>
        <w:pStyle w:val="Balk30"/>
        <w:keepNext/>
        <w:keepLines/>
        <w:shd w:val="clear" w:color="auto" w:fill="auto"/>
        <w:spacing w:after="0" w:line="295" w:lineRule="exact"/>
        <w:ind w:right="75"/>
        <w:rPr>
          <w:rFonts w:ascii="Times New Roman" w:hAnsi="Times New Roman" w:cs="Times New Roman"/>
          <w:color w:val="auto"/>
        </w:rPr>
      </w:pPr>
      <w:bookmarkStart w:id="7" w:name="bookmark9"/>
      <w:r w:rsidRPr="00066F0F">
        <w:rPr>
          <w:rFonts w:ascii="Times New Roman" w:hAnsi="Times New Roman" w:cs="Times New Roman"/>
          <w:color w:val="auto"/>
        </w:rPr>
        <w:t>İKİNCİ BÖLÜM</w:t>
      </w:r>
      <w:bookmarkEnd w:id="7"/>
    </w:p>
    <w:p w:rsidR="00FB33C6" w:rsidRPr="00066F0F" w:rsidRDefault="00FD16AF" w:rsidP="0025348E">
      <w:pPr>
        <w:pStyle w:val="Balk30"/>
        <w:keepNext/>
        <w:keepLines/>
        <w:shd w:val="clear" w:color="auto" w:fill="auto"/>
        <w:spacing w:after="243" w:line="295" w:lineRule="exact"/>
        <w:ind w:right="75"/>
        <w:rPr>
          <w:rFonts w:ascii="Times New Roman" w:hAnsi="Times New Roman" w:cs="Times New Roman"/>
          <w:color w:val="auto"/>
        </w:rPr>
      </w:pPr>
      <w:bookmarkStart w:id="8" w:name="bookmark10"/>
      <w:r w:rsidRPr="00066F0F">
        <w:rPr>
          <w:rFonts w:ascii="Times New Roman" w:hAnsi="Times New Roman" w:cs="Times New Roman"/>
          <w:color w:val="auto"/>
        </w:rPr>
        <w:t>Bilim Kurulunun Oluşturulması, Görev ve Sorumlulukları ile</w:t>
      </w:r>
      <w:r w:rsidRPr="00066F0F">
        <w:rPr>
          <w:rFonts w:ascii="Times New Roman" w:hAnsi="Times New Roman" w:cs="Times New Roman"/>
          <w:color w:val="auto"/>
        </w:rPr>
        <w:br/>
        <w:t>Çalışma Usul ve Esasları</w:t>
      </w:r>
      <w:bookmarkEnd w:id="8"/>
    </w:p>
    <w:p w:rsidR="00FB33C6" w:rsidRPr="00066F0F" w:rsidRDefault="00FD16AF">
      <w:pPr>
        <w:pStyle w:val="Balk30"/>
        <w:keepNext/>
        <w:keepLines/>
        <w:shd w:val="clear" w:color="auto" w:fill="auto"/>
        <w:spacing w:after="0" w:line="292" w:lineRule="exact"/>
        <w:ind w:firstLine="600"/>
        <w:jc w:val="both"/>
        <w:rPr>
          <w:rFonts w:ascii="Times New Roman" w:hAnsi="Times New Roman" w:cs="Times New Roman"/>
          <w:color w:val="auto"/>
        </w:rPr>
      </w:pPr>
      <w:bookmarkStart w:id="9" w:name="bookmark11"/>
      <w:r w:rsidRPr="00066F0F">
        <w:rPr>
          <w:rFonts w:ascii="Times New Roman" w:hAnsi="Times New Roman" w:cs="Times New Roman"/>
          <w:color w:val="auto"/>
        </w:rPr>
        <w:t>Bilim Kurulunun Oluşturulması</w:t>
      </w:r>
      <w:bookmarkEnd w:id="9"/>
    </w:p>
    <w:p w:rsidR="00FB33C6" w:rsidRPr="00066F0F" w:rsidRDefault="00FD16AF">
      <w:pPr>
        <w:pStyle w:val="Gvdemetni20"/>
        <w:shd w:val="clear" w:color="auto" w:fill="auto"/>
        <w:spacing w:after="0"/>
        <w:ind w:firstLine="60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Madde-5 </w:t>
      </w:r>
      <w:r w:rsidRPr="00066F0F">
        <w:rPr>
          <w:rFonts w:ascii="Times New Roman" w:hAnsi="Times New Roman" w:cs="Times New Roman"/>
          <w:color w:val="auto"/>
        </w:rPr>
        <w:t xml:space="preserve">(1) Bilim Kurulu üyeleri; </w:t>
      </w:r>
      <w:r w:rsidR="006461B8" w:rsidRPr="00066F0F">
        <w:rPr>
          <w:rFonts w:ascii="Times New Roman" w:hAnsi="Times New Roman" w:cs="Times New Roman"/>
          <w:color w:val="auto"/>
        </w:rPr>
        <w:t>r</w:t>
      </w:r>
      <w:r w:rsidRPr="00066F0F">
        <w:rPr>
          <w:rFonts w:ascii="Times New Roman" w:hAnsi="Times New Roman" w:cs="Times New Roman"/>
          <w:color w:val="auto"/>
        </w:rPr>
        <w:t>ektör tarafından, tıp ve sağlık, fen ve mühendislik ile sosyal ve beşeri bilimler alanları arasında denge gözetilmek suretiyle alanında uluslararası düzeyde başarılar</w:t>
      </w:r>
      <w:r w:rsidR="004D7EDC" w:rsidRPr="00066F0F">
        <w:rPr>
          <w:rFonts w:ascii="Times New Roman" w:hAnsi="Times New Roman" w:cs="Times New Roman"/>
          <w:color w:val="auto"/>
        </w:rPr>
        <w:t xml:space="preserve"> göstermiş ve/veya SCI</w:t>
      </w:r>
      <w:r w:rsidR="006E29A1" w:rsidRPr="00066F0F">
        <w:rPr>
          <w:rFonts w:ascii="Times New Roman" w:hAnsi="Times New Roman" w:cs="Times New Roman"/>
          <w:color w:val="auto"/>
        </w:rPr>
        <w:t xml:space="preserve">, SCI-Exp </w:t>
      </w:r>
      <w:r w:rsidR="004D7EDC" w:rsidRPr="00066F0F">
        <w:rPr>
          <w:rFonts w:ascii="Times New Roman" w:hAnsi="Times New Roman" w:cs="Times New Roman"/>
          <w:color w:val="auto"/>
        </w:rPr>
        <w:t xml:space="preserve">, SSCI, </w:t>
      </w:r>
      <w:r w:rsidRPr="00066F0F">
        <w:rPr>
          <w:rFonts w:ascii="Times New Roman" w:hAnsi="Times New Roman" w:cs="Times New Roman"/>
          <w:color w:val="auto"/>
        </w:rPr>
        <w:t>AHCI</w:t>
      </w:r>
      <w:r w:rsidR="00987765" w:rsidRPr="00066F0F">
        <w:rPr>
          <w:rFonts w:ascii="Times New Roman" w:hAnsi="Times New Roman" w:cs="Times New Roman"/>
          <w:color w:val="auto"/>
        </w:rPr>
        <w:t xml:space="preserve"> ile</w:t>
      </w:r>
      <w:r w:rsidR="004D7EDC" w:rsidRPr="00066F0F">
        <w:rPr>
          <w:rFonts w:ascii="Times New Roman" w:hAnsi="Times New Roman" w:cs="Times New Roman"/>
          <w:color w:val="auto"/>
        </w:rPr>
        <w:t xml:space="preserve"> alan</w:t>
      </w:r>
      <w:r w:rsidRPr="00066F0F">
        <w:rPr>
          <w:rFonts w:ascii="Times New Roman" w:hAnsi="Times New Roman" w:cs="Times New Roman"/>
          <w:color w:val="auto"/>
        </w:rPr>
        <w:t xml:space="preserve"> endekslerince taranan dergilerde yüksek sayıda yayınları ve atıfları olan, h-indeksi yüksek ve/veya TÜBİTAK, TÜBA ve Bilim Akademisi gibi kurumlar tarafından ödüllendirilm</w:t>
      </w:r>
      <w:r w:rsidR="004C1736" w:rsidRPr="00066F0F">
        <w:rPr>
          <w:rFonts w:ascii="Times New Roman" w:hAnsi="Times New Roman" w:cs="Times New Roman"/>
          <w:color w:val="auto"/>
        </w:rPr>
        <w:t>iş bilim insanlarından seçilir. E</w:t>
      </w:r>
      <w:r w:rsidRPr="00066F0F">
        <w:rPr>
          <w:rFonts w:ascii="Times New Roman" w:hAnsi="Times New Roman" w:cs="Times New Roman"/>
          <w:color w:val="auto"/>
        </w:rPr>
        <w:t>tik ihlali yaptığı tespit edilen kişiler Bilim Kuruluna üye olamazlar.</w:t>
      </w:r>
    </w:p>
    <w:p w:rsidR="00FB33C6" w:rsidRPr="00066F0F" w:rsidRDefault="00FD16AF">
      <w:pPr>
        <w:pStyle w:val="Gvdemetni20"/>
        <w:numPr>
          <w:ilvl w:val="0"/>
          <w:numId w:val="2"/>
        </w:numPr>
        <w:shd w:val="clear" w:color="auto" w:fill="auto"/>
        <w:tabs>
          <w:tab w:val="left" w:pos="988"/>
        </w:tabs>
        <w:spacing w:after="0"/>
        <w:ind w:firstLine="60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Bilim Kurulu üyelerinin sayısı en çok 21 olmak üzere, tıp ve sağlık bilimleri, fen ve mühendislik bilimleri ile sosyal ve beşeri bilimler alanlarından en fazla 7'şer kişiden oluşur. </w:t>
      </w:r>
      <w:r w:rsidR="006461B8" w:rsidRPr="00066F0F">
        <w:rPr>
          <w:rFonts w:ascii="Times New Roman" w:hAnsi="Times New Roman" w:cs="Times New Roman"/>
          <w:color w:val="auto"/>
        </w:rPr>
        <w:t>ü</w:t>
      </w:r>
      <w:r w:rsidRPr="00066F0F">
        <w:rPr>
          <w:rFonts w:ascii="Times New Roman" w:hAnsi="Times New Roman" w:cs="Times New Roman"/>
          <w:color w:val="auto"/>
        </w:rPr>
        <w:t xml:space="preserve">niversite dışından bilim insanları da kurul üyesi olabilir. Ancak </w:t>
      </w:r>
      <w:r w:rsidR="006461B8" w:rsidRPr="00066F0F">
        <w:rPr>
          <w:rFonts w:ascii="Times New Roman" w:hAnsi="Times New Roman" w:cs="Times New Roman"/>
          <w:color w:val="auto"/>
        </w:rPr>
        <w:t>ü</w:t>
      </w:r>
      <w:r w:rsidRPr="00066F0F">
        <w:rPr>
          <w:rFonts w:ascii="Times New Roman" w:hAnsi="Times New Roman" w:cs="Times New Roman"/>
          <w:color w:val="auto"/>
        </w:rPr>
        <w:t>niversite dışından kurul üyelerinin sayısı toplam üye sayısının 1/</w:t>
      </w:r>
      <w:r w:rsidR="00D41D31" w:rsidRPr="00066F0F">
        <w:rPr>
          <w:rFonts w:ascii="Times New Roman" w:hAnsi="Times New Roman" w:cs="Times New Roman"/>
          <w:color w:val="auto"/>
        </w:rPr>
        <w:t>4</w:t>
      </w:r>
      <w:r w:rsidRPr="00066F0F">
        <w:rPr>
          <w:rFonts w:ascii="Times New Roman" w:hAnsi="Times New Roman" w:cs="Times New Roman"/>
          <w:color w:val="auto"/>
        </w:rPr>
        <w:t>'ünü geçemez.</w:t>
      </w:r>
    </w:p>
    <w:p w:rsidR="00FB33C6" w:rsidRPr="00066F0F" w:rsidRDefault="00FD16AF">
      <w:pPr>
        <w:pStyle w:val="Gvdemetni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lastRenderedPageBreak/>
        <w:t xml:space="preserve">Üyelik için aday olmak isteyen bilim insanları, ayrıntılı özgeçmişlerini bizzat </w:t>
      </w:r>
      <w:r w:rsidR="006461B8" w:rsidRPr="00066F0F">
        <w:rPr>
          <w:rFonts w:ascii="Times New Roman" w:hAnsi="Times New Roman" w:cs="Times New Roman"/>
          <w:color w:val="auto"/>
        </w:rPr>
        <w:t>r</w:t>
      </w:r>
      <w:r w:rsidRPr="00066F0F">
        <w:rPr>
          <w:rFonts w:ascii="Times New Roman" w:hAnsi="Times New Roman" w:cs="Times New Roman"/>
          <w:color w:val="auto"/>
        </w:rPr>
        <w:t xml:space="preserve">ektörlüğe sunar. Bunun dışında Fakülte Kurulu, Enstitü Kurulu, Bilim Kurulu ve Senato üyeleri de aday önerebilir. Önerilen adayın özgeçmişi </w:t>
      </w:r>
      <w:r w:rsidR="006461B8" w:rsidRPr="00066F0F">
        <w:rPr>
          <w:rFonts w:ascii="Times New Roman" w:hAnsi="Times New Roman" w:cs="Times New Roman"/>
          <w:color w:val="auto"/>
        </w:rPr>
        <w:t>r</w:t>
      </w:r>
      <w:r w:rsidRPr="00066F0F">
        <w:rPr>
          <w:rFonts w:ascii="Times New Roman" w:hAnsi="Times New Roman" w:cs="Times New Roman"/>
          <w:color w:val="auto"/>
        </w:rPr>
        <w:t>ektörlüğe sunulur.</w:t>
      </w:r>
    </w:p>
    <w:p w:rsidR="00FB33C6" w:rsidRPr="00066F0F" w:rsidRDefault="00FD16AF">
      <w:pPr>
        <w:pStyle w:val="Gvdemetni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Bilim Kurulunun üyeleri, yukarıda belirtilen üyelik kriterleri ve bilim alanları arasındaki sayısal denge gözetilerek </w:t>
      </w:r>
      <w:r w:rsidR="006461B8" w:rsidRPr="00066F0F">
        <w:rPr>
          <w:rFonts w:ascii="Times New Roman" w:hAnsi="Times New Roman" w:cs="Times New Roman"/>
          <w:color w:val="auto"/>
        </w:rPr>
        <w:t>r</w:t>
      </w:r>
      <w:r w:rsidRPr="00066F0F">
        <w:rPr>
          <w:rFonts w:ascii="Times New Roman" w:hAnsi="Times New Roman" w:cs="Times New Roman"/>
          <w:color w:val="auto"/>
        </w:rPr>
        <w:t>ektör tarafından 3 yıllığına görevlendirilir.</w:t>
      </w:r>
    </w:p>
    <w:p w:rsidR="00FB33C6" w:rsidRPr="00066F0F" w:rsidRDefault="00FD16AF">
      <w:pPr>
        <w:pStyle w:val="Gvdemetni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Görev süresi sona eren üyelerin en fazla 1/3'ü yenilenir. Yeni üyelerin seçiminde bilim alanları arasındaki sayısal dengenin korunmasına dikkat edilir.</w:t>
      </w:r>
    </w:p>
    <w:p w:rsidR="00FB33C6" w:rsidRPr="00066F0F" w:rsidRDefault="00FD16AF">
      <w:pPr>
        <w:pStyle w:val="Gvdemetni20"/>
        <w:numPr>
          <w:ilvl w:val="0"/>
          <w:numId w:val="2"/>
        </w:numPr>
        <w:shd w:val="clear" w:color="auto" w:fill="auto"/>
        <w:tabs>
          <w:tab w:val="left" w:pos="980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Yeni üyelerin belirlenmesinde ve/veya herhangi bir nedenle görevinden ayrılan kurul üyesinin yerine aynı usul ile aday olunur / önerilir.</w:t>
      </w:r>
    </w:p>
    <w:p w:rsidR="00FB33C6" w:rsidRPr="00066F0F" w:rsidRDefault="00FD16AF">
      <w:pPr>
        <w:pStyle w:val="Gvdemetni30"/>
        <w:shd w:val="clear" w:color="auto" w:fill="auto"/>
        <w:spacing w:before="0" w:after="0" w:line="292" w:lineRule="exact"/>
        <w:ind w:firstLine="620"/>
        <w:jc w:val="both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Bilim Kurulunun Görev ve Sorumlulukları</w:t>
      </w:r>
    </w:p>
    <w:p w:rsidR="00FB33C6" w:rsidRPr="00066F0F" w:rsidRDefault="00FD16AF">
      <w:pPr>
        <w:pStyle w:val="Gvdemetni20"/>
        <w:shd w:val="clear" w:color="auto" w:fill="auto"/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Madde-6 </w:t>
      </w:r>
      <w:r w:rsidRPr="00066F0F">
        <w:rPr>
          <w:rFonts w:ascii="Times New Roman" w:hAnsi="Times New Roman" w:cs="Times New Roman"/>
          <w:color w:val="auto"/>
        </w:rPr>
        <w:t>Kurulun görevleri şunlardır;</w:t>
      </w:r>
    </w:p>
    <w:p w:rsidR="00FB33C6" w:rsidRPr="00066F0F" w:rsidRDefault="00FD16AF" w:rsidP="009755CE">
      <w:pPr>
        <w:pStyle w:val="Gvdemetni20"/>
        <w:numPr>
          <w:ilvl w:val="0"/>
          <w:numId w:val="3"/>
        </w:numPr>
        <w:shd w:val="clear" w:color="auto" w:fill="auto"/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Üniversitenin bilim politikasının belirlenmesi ve araştırma stratejilerinin hazırlanmasına yönelik tavsiyeler vermek,</w:t>
      </w:r>
    </w:p>
    <w:p w:rsidR="00FB33C6" w:rsidRPr="00066F0F" w:rsidRDefault="00FD16AF" w:rsidP="009755CE">
      <w:pPr>
        <w:pStyle w:val="Gvdemetni20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Üniversitenin bilimsel performansındaki gelişmeleri periyodik aralıklarla değerlendirmek ve </w:t>
      </w:r>
      <w:r w:rsidR="006461B8" w:rsidRPr="00066F0F">
        <w:rPr>
          <w:rFonts w:ascii="Times New Roman" w:hAnsi="Times New Roman" w:cs="Times New Roman"/>
          <w:color w:val="auto"/>
        </w:rPr>
        <w:t>ü</w:t>
      </w:r>
      <w:r w:rsidRPr="00066F0F">
        <w:rPr>
          <w:rFonts w:ascii="Times New Roman" w:hAnsi="Times New Roman" w:cs="Times New Roman"/>
          <w:color w:val="auto"/>
        </w:rPr>
        <w:t>niversite yönetimi ile paylaşmak,</w:t>
      </w:r>
    </w:p>
    <w:p w:rsidR="00BB0649" w:rsidRPr="00066F0F" w:rsidRDefault="00BB0649" w:rsidP="009755CE">
      <w:pPr>
        <w:pStyle w:val="Gvdemetni20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Üniversite</w:t>
      </w:r>
      <w:r w:rsidR="006461B8" w:rsidRPr="00066F0F">
        <w:rPr>
          <w:rFonts w:ascii="Times New Roman" w:hAnsi="Times New Roman" w:cs="Times New Roman"/>
          <w:color w:val="auto"/>
        </w:rPr>
        <w:t>-</w:t>
      </w:r>
      <w:r w:rsidRPr="00066F0F">
        <w:rPr>
          <w:rFonts w:ascii="Times New Roman" w:hAnsi="Times New Roman" w:cs="Times New Roman"/>
          <w:color w:val="auto"/>
        </w:rPr>
        <w:t xml:space="preserve"> sanayi işbirliğine yönelik önerilerde bulunmak.</w:t>
      </w:r>
    </w:p>
    <w:p w:rsidR="00BB0649" w:rsidRPr="00066F0F" w:rsidRDefault="00BB0649" w:rsidP="009755CE">
      <w:pPr>
        <w:pStyle w:val="Gvdemetni20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Üniversite</w:t>
      </w:r>
      <w:r w:rsidR="006461B8" w:rsidRPr="00066F0F">
        <w:rPr>
          <w:rFonts w:ascii="Times New Roman" w:hAnsi="Times New Roman" w:cs="Times New Roman"/>
          <w:color w:val="auto"/>
        </w:rPr>
        <w:t>-</w:t>
      </w:r>
      <w:r w:rsidRPr="00066F0F">
        <w:rPr>
          <w:rFonts w:ascii="Times New Roman" w:hAnsi="Times New Roman" w:cs="Times New Roman"/>
          <w:color w:val="auto"/>
        </w:rPr>
        <w:t>kent bütünleşmesi için yereldeki öncelikli problem alanlarına yönelik stratejiler geliştirmek.</w:t>
      </w:r>
    </w:p>
    <w:p w:rsidR="00BB0649" w:rsidRPr="00066F0F" w:rsidRDefault="00BB0649" w:rsidP="009755CE">
      <w:pPr>
        <w:pStyle w:val="Gvdemetni20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Disiplinler arası AR-GE çalışmalarına yönelik stratejiler geliştirmek.</w:t>
      </w:r>
    </w:p>
    <w:p w:rsidR="00BB0649" w:rsidRPr="00066F0F" w:rsidRDefault="00BB0649" w:rsidP="009755CE">
      <w:pPr>
        <w:pStyle w:val="Gvdemetni20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Yükseköğretimde </w:t>
      </w:r>
      <w:r w:rsidR="006461B8" w:rsidRPr="00066F0F">
        <w:rPr>
          <w:rFonts w:ascii="Times New Roman" w:hAnsi="Times New Roman" w:cs="Times New Roman"/>
          <w:color w:val="auto"/>
        </w:rPr>
        <w:t>d</w:t>
      </w:r>
      <w:r w:rsidRPr="00066F0F">
        <w:rPr>
          <w:rFonts w:ascii="Times New Roman" w:hAnsi="Times New Roman" w:cs="Times New Roman"/>
          <w:color w:val="auto"/>
        </w:rPr>
        <w:t>ü</w:t>
      </w:r>
      <w:r w:rsidR="006461B8" w:rsidRPr="00066F0F">
        <w:rPr>
          <w:rFonts w:ascii="Times New Roman" w:hAnsi="Times New Roman" w:cs="Times New Roman"/>
          <w:color w:val="auto"/>
        </w:rPr>
        <w:t>nya</w:t>
      </w:r>
      <w:r w:rsidRPr="00066F0F">
        <w:rPr>
          <w:rFonts w:ascii="Times New Roman" w:hAnsi="Times New Roman" w:cs="Times New Roman"/>
          <w:color w:val="auto"/>
        </w:rPr>
        <w:t>daki gelişmelere paralel olarak projeksiyonlarda bulunmak.</w:t>
      </w:r>
    </w:p>
    <w:p w:rsidR="009755CE" w:rsidRPr="00066F0F" w:rsidRDefault="00FD16AF" w:rsidP="009755CE">
      <w:pPr>
        <w:pStyle w:val="Gvdemetni20"/>
        <w:numPr>
          <w:ilvl w:val="0"/>
          <w:numId w:val="3"/>
        </w:numPr>
        <w:shd w:val="clear" w:color="auto" w:fill="auto"/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Fakülteler ve enstitülerden görüş alarak </w:t>
      </w:r>
      <w:r w:rsidR="006461B8" w:rsidRPr="00066F0F">
        <w:rPr>
          <w:rFonts w:ascii="Times New Roman" w:hAnsi="Times New Roman" w:cs="Times New Roman"/>
          <w:color w:val="auto"/>
        </w:rPr>
        <w:t>ü</w:t>
      </w:r>
      <w:r w:rsidRPr="00066F0F">
        <w:rPr>
          <w:rFonts w:ascii="Times New Roman" w:hAnsi="Times New Roman" w:cs="Times New Roman"/>
          <w:color w:val="auto"/>
        </w:rPr>
        <w:t>niversitedeki tıp ve sağlık, fen ve mühendislik ile sosyal ve beşeri bilimler alanlarında başarılı genç bilim insanlarını tespit etmek ve bilimsel gelişimlerine destek olmak.</w:t>
      </w:r>
    </w:p>
    <w:p w:rsidR="00BB0649" w:rsidRPr="00066F0F" w:rsidRDefault="00BB0649" w:rsidP="00BB0649">
      <w:pPr>
        <w:pStyle w:val="Gvdemetni20"/>
        <w:numPr>
          <w:ilvl w:val="0"/>
          <w:numId w:val="3"/>
        </w:numPr>
        <w:shd w:val="clear" w:color="auto" w:fill="auto"/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Nitelikli bilim insanı yetiştirilmesi kapsamında lisansüstü eğitime yönelik önerilerde bulunmak.</w:t>
      </w:r>
    </w:p>
    <w:p w:rsidR="009755CE" w:rsidRPr="00066F0F" w:rsidRDefault="009755CE" w:rsidP="009755CE">
      <w:pPr>
        <w:pStyle w:val="Gvdemetni20"/>
        <w:numPr>
          <w:ilvl w:val="0"/>
          <w:numId w:val="3"/>
        </w:numPr>
        <w:shd w:val="clear" w:color="auto" w:fill="auto"/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Üniversitenin akademik yayın organlarına gerekli görüldüğü durumlarda </w:t>
      </w:r>
      <w:r w:rsidR="00EA37E5" w:rsidRPr="00066F0F">
        <w:rPr>
          <w:rFonts w:ascii="Times New Roman" w:hAnsi="Times New Roman" w:cs="Times New Roman"/>
          <w:color w:val="auto"/>
        </w:rPr>
        <w:t xml:space="preserve">akademik </w:t>
      </w:r>
      <w:r w:rsidRPr="00066F0F">
        <w:rPr>
          <w:rFonts w:ascii="Times New Roman" w:hAnsi="Times New Roman" w:cs="Times New Roman"/>
          <w:color w:val="auto"/>
        </w:rPr>
        <w:t>danışmanlık yapmak</w:t>
      </w:r>
      <w:r w:rsidR="00BB0649" w:rsidRPr="00066F0F">
        <w:rPr>
          <w:rFonts w:ascii="Times New Roman" w:hAnsi="Times New Roman" w:cs="Times New Roman"/>
          <w:color w:val="auto"/>
        </w:rPr>
        <w:t xml:space="preserve">. </w:t>
      </w:r>
    </w:p>
    <w:p w:rsidR="00573C6A" w:rsidRPr="00066F0F" w:rsidRDefault="00573C6A" w:rsidP="009755CE">
      <w:pPr>
        <w:pStyle w:val="Gvdemetni20"/>
        <w:numPr>
          <w:ilvl w:val="0"/>
          <w:numId w:val="3"/>
        </w:numPr>
        <w:shd w:val="clear" w:color="auto" w:fill="auto"/>
        <w:spacing w:after="0"/>
        <w:ind w:left="568" w:hanging="284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Üniversitenin düzenlediğ</w:t>
      </w:r>
      <w:r w:rsidR="00EA37E5" w:rsidRPr="00066F0F">
        <w:rPr>
          <w:rFonts w:ascii="Times New Roman" w:hAnsi="Times New Roman" w:cs="Times New Roman"/>
          <w:color w:val="auto"/>
        </w:rPr>
        <w:t>i/ortak olduğu kongre, çalıştay ve</w:t>
      </w:r>
      <w:r w:rsidR="006461B8" w:rsidRPr="00066F0F">
        <w:rPr>
          <w:rFonts w:ascii="Times New Roman" w:hAnsi="Times New Roman" w:cs="Times New Roman"/>
          <w:color w:val="auto"/>
        </w:rPr>
        <w:t xml:space="preserve"> </w:t>
      </w:r>
      <w:r w:rsidRPr="00066F0F">
        <w:rPr>
          <w:rFonts w:ascii="Times New Roman" w:hAnsi="Times New Roman" w:cs="Times New Roman"/>
          <w:color w:val="auto"/>
        </w:rPr>
        <w:t>sempozyumlara</w:t>
      </w:r>
      <w:r w:rsidR="006461B8" w:rsidRPr="00066F0F">
        <w:rPr>
          <w:rFonts w:ascii="Times New Roman" w:hAnsi="Times New Roman" w:cs="Times New Roman"/>
          <w:color w:val="auto"/>
        </w:rPr>
        <w:t xml:space="preserve"> </w:t>
      </w:r>
      <w:r w:rsidR="00EA37E5" w:rsidRPr="00066F0F">
        <w:rPr>
          <w:rFonts w:ascii="Times New Roman" w:hAnsi="Times New Roman" w:cs="Times New Roman"/>
          <w:color w:val="auto"/>
        </w:rPr>
        <w:t xml:space="preserve">akademik </w:t>
      </w:r>
      <w:r w:rsidRPr="00066F0F">
        <w:rPr>
          <w:rFonts w:ascii="Times New Roman" w:hAnsi="Times New Roman" w:cs="Times New Roman"/>
          <w:color w:val="auto"/>
        </w:rPr>
        <w:t xml:space="preserve">destek olmak. </w:t>
      </w:r>
    </w:p>
    <w:p w:rsidR="00FB33C6" w:rsidRPr="00066F0F" w:rsidRDefault="00FD16AF">
      <w:pPr>
        <w:pStyle w:val="Gvdemetni30"/>
        <w:shd w:val="clear" w:color="auto" w:fill="auto"/>
        <w:spacing w:before="0" w:after="0" w:line="292" w:lineRule="exact"/>
        <w:ind w:firstLine="620"/>
        <w:jc w:val="both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Bilim Kurulunun Çalışma Usul ve Esasları</w:t>
      </w:r>
    </w:p>
    <w:p w:rsidR="00FB33C6" w:rsidRPr="00066F0F" w:rsidRDefault="00FD16AF">
      <w:pPr>
        <w:pStyle w:val="Gvdemetni20"/>
        <w:shd w:val="clear" w:color="auto" w:fill="auto"/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Madde-7 </w:t>
      </w:r>
      <w:r w:rsidRPr="00066F0F">
        <w:rPr>
          <w:rFonts w:ascii="Times New Roman" w:hAnsi="Times New Roman" w:cs="Times New Roman"/>
          <w:color w:val="auto"/>
        </w:rPr>
        <w:t xml:space="preserve">(1) Bilim Kurulu doğrudan </w:t>
      </w:r>
      <w:r w:rsidR="00BA261A" w:rsidRPr="00066F0F">
        <w:rPr>
          <w:rFonts w:ascii="Times New Roman" w:hAnsi="Times New Roman" w:cs="Times New Roman"/>
          <w:color w:val="auto"/>
        </w:rPr>
        <w:t>r</w:t>
      </w:r>
      <w:r w:rsidRPr="00066F0F">
        <w:rPr>
          <w:rFonts w:ascii="Times New Roman" w:hAnsi="Times New Roman" w:cs="Times New Roman"/>
          <w:color w:val="auto"/>
        </w:rPr>
        <w:t xml:space="preserve">ektöre bağlıdır. </w:t>
      </w:r>
      <w:r w:rsidR="00BA0209" w:rsidRPr="00066F0F">
        <w:rPr>
          <w:rFonts w:ascii="Times New Roman" w:hAnsi="Times New Roman" w:cs="Times New Roman"/>
          <w:color w:val="auto"/>
        </w:rPr>
        <w:t>Rektör, rektör yardımcılarından birini kurul başkanı olarak görevlendirir. Kurul ilk toplantısında aday üyeler arasından</w:t>
      </w:r>
      <w:r w:rsidRPr="00066F0F">
        <w:rPr>
          <w:rFonts w:ascii="Times New Roman" w:hAnsi="Times New Roman" w:cs="Times New Roman"/>
          <w:color w:val="auto"/>
        </w:rPr>
        <w:t xml:space="preserve"> 4 kişilik Yürütme Komitesi seçer. Başkan ve Yürütme Komitesi üyelerinin görev süresi 3 yıldır.</w:t>
      </w:r>
    </w:p>
    <w:p w:rsidR="00FB33C6" w:rsidRPr="00066F0F" w:rsidRDefault="00FD16AF">
      <w:pPr>
        <w:pStyle w:val="Gvdemetni20"/>
        <w:numPr>
          <w:ilvl w:val="0"/>
          <w:numId w:val="4"/>
        </w:numPr>
        <w:shd w:val="clear" w:color="auto" w:fill="auto"/>
        <w:tabs>
          <w:tab w:val="left" w:pos="987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Başkan ve Yürütme Komitesi</w:t>
      </w:r>
      <w:r w:rsidR="00BA261A" w:rsidRPr="00066F0F">
        <w:rPr>
          <w:rFonts w:ascii="Times New Roman" w:hAnsi="Times New Roman" w:cs="Times New Roman"/>
          <w:color w:val="auto"/>
        </w:rPr>
        <w:t>,</w:t>
      </w:r>
      <w:r w:rsidRPr="00066F0F">
        <w:rPr>
          <w:rFonts w:ascii="Times New Roman" w:hAnsi="Times New Roman" w:cs="Times New Roman"/>
          <w:color w:val="auto"/>
        </w:rPr>
        <w:t xml:space="preserve"> kurul toplantı gündeminin oluşturulması, kurul üyelerine duyurulması ve karar tutanaklarının hazırlanmasından sorumludur. Görev süresi sone eren </w:t>
      </w:r>
      <w:r w:rsidR="00040AC3" w:rsidRPr="00066F0F">
        <w:rPr>
          <w:rFonts w:ascii="Times New Roman" w:hAnsi="Times New Roman" w:cs="Times New Roman"/>
          <w:color w:val="auto"/>
        </w:rPr>
        <w:t>b</w:t>
      </w:r>
      <w:r w:rsidRPr="00066F0F">
        <w:rPr>
          <w:rFonts w:ascii="Times New Roman" w:hAnsi="Times New Roman" w:cs="Times New Roman"/>
          <w:color w:val="auto"/>
        </w:rPr>
        <w:t>aşkan ve Yürütme Komitesi aynı usulle yenilenir.</w:t>
      </w:r>
    </w:p>
    <w:p w:rsidR="00FB33C6" w:rsidRPr="00066F0F" w:rsidRDefault="00FD16AF">
      <w:pPr>
        <w:pStyle w:val="Gvdemetni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95" w:lineRule="exact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Bilim Kurulu, </w:t>
      </w:r>
      <w:r w:rsidR="00040AC3" w:rsidRPr="00066F0F">
        <w:rPr>
          <w:rFonts w:ascii="Times New Roman" w:hAnsi="Times New Roman" w:cs="Times New Roman"/>
          <w:color w:val="auto"/>
        </w:rPr>
        <w:t>b</w:t>
      </w:r>
      <w:r w:rsidRPr="00066F0F">
        <w:rPr>
          <w:rFonts w:ascii="Times New Roman" w:hAnsi="Times New Roman" w:cs="Times New Roman"/>
          <w:color w:val="auto"/>
        </w:rPr>
        <w:t>aşkan'ın çağrısı ile yılda en az 4 kez önceden belirlenmiş bir gündemle, alanlar</w:t>
      </w:r>
      <w:r w:rsidR="00040AC3" w:rsidRPr="00066F0F">
        <w:rPr>
          <w:rFonts w:ascii="Times New Roman" w:hAnsi="Times New Roman" w:cs="Times New Roman"/>
          <w:color w:val="auto"/>
        </w:rPr>
        <w:t xml:space="preserve"> </w:t>
      </w:r>
      <w:r w:rsidRPr="00066F0F">
        <w:rPr>
          <w:rFonts w:ascii="Times New Roman" w:hAnsi="Times New Roman" w:cs="Times New Roman"/>
          <w:color w:val="auto"/>
        </w:rPr>
        <w:t>arası salt çoğunluk sağlanarak toplanır. Kararlar açık oylama ve oy çokluğu ile alınır. Oyların eşit olması halinde, başkanın kullandığı oy belirleyicidir.</w:t>
      </w:r>
    </w:p>
    <w:p w:rsidR="00FB33C6" w:rsidRPr="00066F0F" w:rsidRDefault="00FD16AF" w:rsidP="009755CE">
      <w:pPr>
        <w:pStyle w:val="Gvdemetni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ind w:firstLine="620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Kurulun gündemine aldığı konular ile doğrudan ilgili olan bilim insanları, görüşlerine başvurmak üzere toplantılara çağrılabilir. Bilim </w:t>
      </w:r>
      <w:r w:rsidR="00040AC3" w:rsidRPr="00066F0F">
        <w:rPr>
          <w:rFonts w:ascii="Times New Roman" w:hAnsi="Times New Roman" w:cs="Times New Roman"/>
          <w:color w:val="auto"/>
        </w:rPr>
        <w:t>K</w:t>
      </w:r>
      <w:r w:rsidRPr="00066F0F">
        <w:rPr>
          <w:rFonts w:ascii="Times New Roman" w:hAnsi="Times New Roman" w:cs="Times New Roman"/>
          <w:color w:val="auto"/>
        </w:rPr>
        <w:t xml:space="preserve">urulu, üyeliği sona ermiş eski üyelerini de </w:t>
      </w:r>
      <w:bookmarkStart w:id="10" w:name="_GoBack"/>
      <w:r w:rsidRPr="00066F0F">
        <w:rPr>
          <w:rFonts w:ascii="Times New Roman" w:hAnsi="Times New Roman" w:cs="Times New Roman"/>
          <w:color w:val="auto"/>
        </w:rPr>
        <w:t>gerekli gördüğü hallerde kurul çalışmalarına katkı sağlamak üzere toplantılara çağrılabilir.</w:t>
      </w:r>
    </w:p>
    <w:bookmarkEnd w:id="10"/>
    <w:p w:rsidR="009755CE" w:rsidRPr="00066F0F" w:rsidRDefault="009755CE" w:rsidP="009755CE">
      <w:pPr>
        <w:pStyle w:val="Gvdemetni20"/>
        <w:numPr>
          <w:ilvl w:val="0"/>
          <w:numId w:val="4"/>
        </w:numPr>
        <w:shd w:val="clear" w:color="auto" w:fill="auto"/>
        <w:tabs>
          <w:tab w:val="left" w:pos="991"/>
        </w:tabs>
        <w:spacing w:after="0"/>
        <w:ind w:firstLine="618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 xml:space="preserve">Arka arkaya </w:t>
      </w:r>
      <w:r w:rsidR="00320101" w:rsidRPr="00066F0F">
        <w:rPr>
          <w:rFonts w:ascii="Times New Roman" w:hAnsi="Times New Roman" w:cs="Times New Roman"/>
          <w:color w:val="auto"/>
        </w:rPr>
        <w:t xml:space="preserve">mazeretsiz </w:t>
      </w:r>
      <w:r w:rsidRPr="00066F0F">
        <w:rPr>
          <w:rFonts w:ascii="Times New Roman" w:hAnsi="Times New Roman" w:cs="Times New Roman"/>
          <w:color w:val="auto"/>
        </w:rPr>
        <w:t xml:space="preserve">üç toplantıya katılmayan üyenin </w:t>
      </w:r>
      <w:r w:rsidR="00040AC3" w:rsidRPr="00066F0F">
        <w:rPr>
          <w:rFonts w:ascii="Times New Roman" w:hAnsi="Times New Roman" w:cs="Times New Roman"/>
          <w:color w:val="auto"/>
        </w:rPr>
        <w:t>B</w:t>
      </w:r>
      <w:r w:rsidRPr="00066F0F">
        <w:rPr>
          <w:rFonts w:ascii="Times New Roman" w:hAnsi="Times New Roman" w:cs="Times New Roman"/>
          <w:color w:val="auto"/>
        </w:rPr>
        <w:t xml:space="preserve">ilim </w:t>
      </w:r>
      <w:r w:rsidR="00040AC3" w:rsidRPr="00066F0F">
        <w:rPr>
          <w:rFonts w:ascii="Times New Roman" w:hAnsi="Times New Roman" w:cs="Times New Roman"/>
          <w:color w:val="auto"/>
        </w:rPr>
        <w:t>K</w:t>
      </w:r>
      <w:r w:rsidRPr="00066F0F">
        <w:rPr>
          <w:rFonts w:ascii="Times New Roman" w:hAnsi="Times New Roman" w:cs="Times New Roman"/>
          <w:color w:val="auto"/>
        </w:rPr>
        <w:t xml:space="preserve">urulu üyeliği düşer. Yerine 5. Maddenin 1. Fıkrası gereğince yeni üye seçilir. Bu üyenin görev süresi,  daha önceki üyenin kalan görev süresi kadardır. </w:t>
      </w:r>
    </w:p>
    <w:p w:rsidR="0025348E" w:rsidRPr="00066F0F" w:rsidRDefault="00FD16AF" w:rsidP="00425033">
      <w:pPr>
        <w:pStyle w:val="Gvdemetni30"/>
        <w:shd w:val="clear" w:color="auto" w:fill="auto"/>
        <w:spacing w:before="0" w:after="0" w:line="295" w:lineRule="exact"/>
        <w:ind w:right="75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ÜÇÜNCÜ BÖLÜM</w:t>
      </w:r>
    </w:p>
    <w:p w:rsidR="00FB33C6" w:rsidRPr="00066F0F" w:rsidRDefault="00FD16AF" w:rsidP="00425033">
      <w:pPr>
        <w:pStyle w:val="Gvdemetni30"/>
        <w:shd w:val="clear" w:color="auto" w:fill="auto"/>
        <w:spacing w:before="0" w:after="0" w:line="295" w:lineRule="exact"/>
        <w:ind w:right="-67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Diğer Hükümler</w:t>
      </w:r>
    </w:p>
    <w:p w:rsidR="00FB33C6" w:rsidRPr="00066F0F" w:rsidRDefault="00FD16AF" w:rsidP="00425033">
      <w:pPr>
        <w:pStyle w:val="Gvdemetni30"/>
        <w:shd w:val="clear" w:color="auto" w:fill="auto"/>
        <w:spacing w:before="0" w:after="0" w:line="240" w:lineRule="exact"/>
        <w:ind w:firstLine="618"/>
        <w:jc w:val="both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Yürürlük</w:t>
      </w:r>
    </w:p>
    <w:p w:rsidR="00FB33C6" w:rsidRPr="00066F0F" w:rsidRDefault="00FD16AF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Madde-8 </w:t>
      </w:r>
      <w:r w:rsidRPr="00066F0F">
        <w:rPr>
          <w:rFonts w:ascii="Times New Roman" w:hAnsi="Times New Roman" w:cs="Times New Roman"/>
          <w:color w:val="auto"/>
        </w:rPr>
        <w:t>Bu yönerge</w:t>
      </w:r>
      <w:r w:rsidR="00EA2B25" w:rsidRPr="00066F0F">
        <w:rPr>
          <w:rFonts w:ascii="Times New Roman" w:hAnsi="Times New Roman" w:cs="Times New Roman"/>
          <w:color w:val="auto"/>
        </w:rPr>
        <w:t>,</w:t>
      </w:r>
      <w:r w:rsidRPr="00066F0F">
        <w:rPr>
          <w:rFonts w:ascii="Times New Roman" w:hAnsi="Times New Roman" w:cs="Times New Roman"/>
          <w:color w:val="auto"/>
        </w:rPr>
        <w:t xml:space="preserve"> Senatonun kabul ettiği tarihte yürürlüğe girer.</w:t>
      </w:r>
    </w:p>
    <w:p w:rsidR="00425033" w:rsidRPr="00066F0F" w:rsidRDefault="00425033" w:rsidP="00425033">
      <w:pPr>
        <w:pStyle w:val="Gvdemetni30"/>
        <w:shd w:val="clear" w:color="auto" w:fill="auto"/>
        <w:spacing w:before="0" w:after="0" w:line="240" w:lineRule="exact"/>
        <w:ind w:firstLine="618"/>
        <w:jc w:val="both"/>
        <w:rPr>
          <w:rFonts w:ascii="Times New Roman" w:hAnsi="Times New Roman" w:cs="Times New Roman"/>
          <w:color w:val="auto"/>
        </w:rPr>
      </w:pPr>
    </w:p>
    <w:p w:rsidR="00FB33C6" w:rsidRPr="00066F0F" w:rsidRDefault="00FD16AF" w:rsidP="00425033">
      <w:pPr>
        <w:pStyle w:val="Gvdemetni30"/>
        <w:shd w:val="clear" w:color="auto" w:fill="auto"/>
        <w:spacing w:before="0" w:after="0" w:line="240" w:lineRule="exact"/>
        <w:ind w:firstLine="618"/>
        <w:jc w:val="both"/>
        <w:rPr>
          <w:rFonts w:ascii="Times New Roman" w:hAnsi="Times New Roman" w:cs="Times New Roman"/>
          <w:color w:val="auto"/>
        </w:rPr>
      </w:pPr>
      <w:r w:rsidRPr="00066F0F">
        <w:rPr>
          <w:rFonts w:ascii="Times New Roman" w:hAnsi="Times New Roman" w:cs="Times New Roman"/>
          <w:color w:val="auto"/>
        </w:rPr>
        <w:t>Yürütme</w:t>
      </w:r>
    </w:p>
    <w:p w:rsidR="00FB33C6" w:rsidRPr="00066F0F" w:rsidRDefault="00FD16AF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  <w:r w:rsidRPr="00066F0F">
        <w:rPr>
          <w:rStyle w:val="Gvdemetni2Kaln"/>
          <w:rFonts w:ascii="Times New Roman" w:hAnsi="Times New Roman" w:cs="Times New Roman"/>
          <w:color w:val="auto"/>
        </w:rPr>
        <w:t xml:space="preserve">Madde-9 </w:t>
      </w:r>
      <w:r w:rsidRPr="00066F0F">
        <w:rPr>
          <w:rFonts w:ascii="Times New Roman" w:hAnsi="Times New Roman" w:cs="Times New Roman"/>
          <w:color w:val="auto"/>
        </w:rPr>
        <w:t>Bu yönerge</w:t>
      </w:r>
      <w:r w:rsidR="00EA2B25" w:rsidRPr="00066F0F">
        <w:rPr>
          <w:rFonts w:ascii="Times New Roman" w:hAnsi="Times New Roman" w:cs="Times New Roman"/>
          <w:color w:val="auto"/>
        </w:rPr>
        <w:t>,</w:t>
      </w:r>
      <w:r w:rsidRPr="00066F0F">
        <w:rPr>
          <w:rFonts w:ascii="Times New Roman" w:hAnsi="Times New Roman" w:cs="Times New Roman"/>
          <w:color w:val="auto"/>
        </w:rPr>
        <w:t xml:space="preserve"> </w:t>
      </w:r>
      <w:r w:rsidR="009755CE" w:rsidRPr="00066F0F">
        <w:rPr>
          <w:rFonts w:ascii="Times New Roman" w:hAnsi="Times New Roman" w:cs="Times New Roman"/>
          <w:color w:val="auto"/>
        </w:rPr>
        <w:t>Pamukkale</w:t>
      </w:r>
      <w:r w:rsidRPr="00066F0F">
        <w:rPr>
          <w:rFonts w:ascii="Times New Roman" w:hAnsi="Times New Roman" w:cs="Times New Roman"/>
          <w:color w:val="auto"/>
        </w:rPr>
        <w:t xml:space="preserve"> Üniversitesi Rektörü tarafından yürütülür.</w:t>
      </w: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FF0000"/>
        </w:rPr>
      </w:pPr>
      <w:r w:rsidRPr="00066F0F">
        <w:rPr>
          <w:rFonts w:ascii="Times New Roman" w:hAnsi="Times New Roman" w:cs="Times New Roman"/>
          <w:color w:val="FF0000"/>
        </w:rPr>
        <w:t xml:space="preserve">Üniversitemiz Senatosunun 02/05/2017 tarihli ve 09/7 sayılı kararı ile kabul edilmiştir. </w:t>
      </w: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p w:rsidR="00285A29" w:rsidRPr="00066F0F" w:rsidRDefault="00285A29" w:rsidP="00425033">
      <w:pPr>
        <w:pStyle w:val="Gvdemetni20"/>
        <w:shd w:val="clear" w:color="auto" w:fill="auto"/>
        <w:spacing w:after="0" w:line="240" w:lineRule="exact"/>
        <w:ind w:firstLine="618"/>
        <w:rPr>
          <w:rFonts w:ascii="Times New Roman" w:hAnsi="Times New Roman" w:cs="Times New Roman"/>
          <w:color w:val="auto"/>
        </w:rPr>
      </w:pPr>
    </w:p>
    <w:sectPr w:rsidR="00285A29" w:rsidRPr="00066F0F" w:rsidSect="00313F04">
      <w:type w:val="continuous"/>
      <w:pgSz w:w="11900" w:h="16840"/>
      <w:pgMar w:top="567" w:right="1127" w:bottom="709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E9" w:rsidRDefault="000A33E9">
      <w:r>
        <w:separator/>
      </w:r>
    </w:p>
  </w:endnote>
  <w:endnote w:type="continuationSeparator" w:id="0">
    <w:p w:rsidR="000A33E9" w:rsidRDefault="000A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E9" w:rsidRDefault="000A33E9"/>
  </w:footnote>
  <w:footnote w:type="continuationSeparator" w:id="0">
    <w:p w:rsidR="000A33E9" w:rsidRDefault="000A33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565"/>
    <w:multiLevelType w:val="multilevel"/>
    <w:tmpl w:val="478E8230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80D4D"/>
    <w:multiLevelType w:val="multilevel"/>
    <w:tmpl w:val="07E4FC0E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F53CB"/>
    <w:multiLevelType w:val="hybridMultilevel"/>
    <w:tmpl w:val="AA54E4F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2F9E"/>
    <w:multiLevelType w:val="multilevel"/>
    <w:tmpl w:val="12ACD3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24543"/>
    <w:multiLevelType w:val="multilevel"/>
    <w:tmpl w:val="9DCAD2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C6"/>
    <w:rsid w:val="00016B14"/>
    <w:rsid w:val="00040AC3"/>
    <w:rsid w:val="00043ADE"/>
    <w:rsid w:val="00066F0F"/>
    <w:rsid w:val="0008606E"/>
    <w:rsid w:val="00096E5A"/>
    <w:rsid w:val="000A33E9"/>
    <w:rsid w:val="001B48E4"/>
    <w:rsid w:val="0025348E"/>
    <w:rsid w:val="00285A29"/>
    <w:rsid w:val="002E63F3"/>
    <w:rsid w:val="00313F04"/>
    <w:rsid w:val="00320101"/>
    <w:rsid w:val="00425033"/>
    <w:rsid w:val="004A5906"/>
    <w:rsid w:val="004C1736"/>
    <w:rsid w:val="004D7EDC"/>
    <w:rsid w:val="004F7051"/>
    <w:rsid w:val="00573C6A"/>
    <w:rsid w:val="00590695"/>
    <w:rsid w:val="005E5CBF"/>
    <w:rsid w:val="006461B8"/>
    <w:rsid w:val="006E29A1"/>
    <w:rsid w:val="00932436"/>
    <w:rsid w:val="00946FED"/>
    <w:rsid w:val="009755CE"/>
    <w:rsid w:val="00987765"/>
    <w:rsid w:val="009F472B"/>
    <w:rsid w:val="00A31860"/>
    <w:rsid w:val="00A3775F"/>
    <w:rsid w:val="00AB2AEC"/>
    <w:rsid w:val="00AD6EB5"/>
    <w:rsid w:val="00B665CF"/>
    <w:rsid w:val="00BA0209"/>
    <w:rsid w:val="00BA261A"/>
    <w:rsid w:val="00BB0649"/>
    <w:rsid w:val="00BB49E6"/>
    <w:rsid w:val="00BE45D9"/>
    <w:rsid w:val="00D41D31"/>
    <w:rsid w:val="00DF5F48"/>
    <w:rsid w:val="00E12488"/>
    <w:rsid w:val="00EA2B25"/>
    <w:rsid w:val="00EA37E5"/>
    <w:rsid w:val="00FB33C6"/>
    <w:rsid w:val="00FD16AF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9CDF-CB14-4448-8596-40C0724C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45D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E45D9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BE45D9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3">
    <w:name w:val="Gövde metni (3)_"/>
    <w:basedOn w:val="VarsaylanParagrafYazTipi"/>
    <w:link w:val="Gvdemetni30"/>
    <w:rsid w:val="00BE45D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alk2">
    <w:name w:val="Başlık #2_"/>
    <w:basedOn w:val="VarsaylanParagrafYazTipi"/>
    <w:link w:val="Balk20"/>
    <w:rsid w:val="00BE45D9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BE45D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Gvdemetni4FranklinGothicHeavy6ptExact">
    <w:name w:val="Gövde metni (4) + Franklin Gothic Heavy;6 pt Exact"/>
    <w:basedOn w:val="Gvdemetni4Exact"/>
    <w:rsid w:val="00BE45D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41ptbolukbraklyorExact">
    <w:name w:val="Gövde metni (4) + 1 pt boşluk bırakılıyor Exact"/>
    <w:basedOn w:val="Gvdemetni4Exact"/>
    <w:rsid w:val="00BE45D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BE45D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Gvdemetni5Kaln">
    <w:name w:val="Gövde metni (5) + Kalın"/>
    <w:basedOn w:val="Gvdemetni5"/>
    <w:rsid w:val="00BE45D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BE45D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sid w:val="00BE45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sid w:val="00BE45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3KalnDeil">
    <w:name w:val="Başlık #3 + Kalın Değil"/>
    <w:basedOn w:val="Balk3"/>
    <w:rsid w:val="00BE45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BE45D9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Gvdemetni30">
    <w:name w:val="Gövde metni (3)"/>
    <w:basedOn w:val="Normal"/>
    <w:link w:val="Gvdemetni3"/>
    <w:rsid w:val="00BE45D9"/>
    <w:pPr>
      <w:shd w:val="clear" w:color="auto" w:fill="FFFFFF"/>
      <w:spacing w:before="60" w:after="60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Balk20">
    <w:name w:val="Başlık #2"/>
    <w:basedOn w:val="Normal"/>
    <w:link w:val="Balk2"/>
    <w:rsid w:val="00BE45D9"/>
    <w:pPr>
      <w:shd w:val="clear" w:color="auto" w:fill="FFFFFF"/>
      <w:spacing w:before="600" w:line="0" w:lineRule="atLeast"/>
      <w:jc w:val="center"/>
      <w:outlineLvl w:val="1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Gvdemetni4">
    <w:name w:val="Gövde metni (4)"/>
    <w:basedOn w:val="Normal"/>
    <w:link w:val="Gvdemetni4Exact"/>
    <w:rsid w:val="00BE45D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Gvdemetni50">
    <w:name w:val="Gövde metni (5)"/>
    <w:basedOn w:val="Normal"/>
    <w:link w:val="Gvdemetni5"/>
    <w:rsid w:val="00BE45D9"/>
    <w:pPr>
      <w:shd w:val="clear" w:color="auto" w:fill="FFFFFF"/>
      <w:spacing w:line="281" w:lineRule="exact"/>
      <w:ind w:firstLine="880"/>
    </w:pPr>
    <w:rPr>
      <w:rFonts w:ascii="Bookman Old Style" w:eastAsia="Bookman Old Style" w:hAnsi="Bookman Old Style" w:cs="Bookman Old Style"/>
      <w:i/>
      <w:iCs/>
    </w:rPr>
  </w:style>
  <w:style w:type="paragraph" w:customStyle="1" w:styleId="Balk30">
    <w:name w:val="Başlık #3"/>
    <w:basedOn w:val="Normal"/>
    <w:link w:val="Balk3"/>
    <w:rsid w:val="00BE45D9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rsid w:val="00BE45D9"/>
    <w:pPr>
      <w:shd w:val="clear" w:color="auto" w:fill="FFFFFF"/>
      <w:spacing w:after="240" w:line="292" w:lineRule="exact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F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F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Windows Kullanıcısı</cp:lastModifiedBy>
  <cp:revision>2</cp:revision>
  <cp:lastPrinted>2017-04-27T13:41:00Z</cp:lastPrinted>
  <dcterms:created xsi:type="dcterms:W3CDTF">2017-06-05T06:35:00Z</dcterms:created>
  <dcterms:modified xsi:type="dcterms:W3CDTF">2017-06-05T06:35:00Z</dcterms:modified>
</cp:coreProperties>
</file>