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4F4" w:rsidRPr="00C14A49" w:rsidRDefault="009714F4" w:rsidP="00C14A49">
      <w:pPr>
        <w:autoSpaceDE w:val="0"/>
        <w:autoSpaceDN w:val="0"/>
        <w:adjustRightInd w:val="0"/>
        <w:spacing w:after="0" w:line="240" w:lineRule="auto"/>
        <w:jc w:val="center"/>
        <w:rPr>
          <w:rFonts w:ascii="Times New Roman" w:eastAsia="Calibri,Bold" w:hAnsi="Times New Roman" w:cs="Times New Roman"/>
          <w:b/>
          <w:bCs/>
          <w:color w:val="000000" w:themeColor="text1"/>
          <w:sz w:val="24"/>
          <w:szCs w:val="24"/>
        </w:rPr>
      </w:pPr>
      <w:bookmarkStart w:id="0" w:name="_GoBack"/>
      <w:bookmarkEnd w:id="0"/>
      <w:r w:rsidRPr="00C14A49">
        <w:rPr>
          <w:rFonts w:ascii="Times New Roman" w:eastAsia="Calibri,Bold" w:hAnsi="Times New Roman" w:cs="Times New Roman"/>
          <w:b/>
          <w:bCs/>
          <w:color w:val="000000" w:themeColor="text1"/>
          <w:sz w:val="24"/>
          <w:szCs w:val="24"/>
        </w:rPr>
        <w:t>PAMUKKALE ÜNİVERSİTESİ</w:t>
      </w:r>
    </w:p>
    <w:p w:rsidR="009714F4" w:rsidRPr="00C14A49" w:rsidRDefault="009714F4" w:rsidP="00C14A49">
      <w:pPr>
        <w:autoSpaceDE w:val="0"/>
        <w:autoSpaceDN w:val="0"/>
        <w:adjustRightInd w:val="0"/>
        <w:spacing w:after="0" w:line="240" w:lineRule="auto"/>
        <w:jc w:val="center"/>
        <w:rPr>
          <w:rFonts w:ascii="Times New Roman" w:eastAsia="Calibri,Bold" w:hAnsi="Times New Roman" w:cs="Times New Roman"/>
          <w:b/>
          <w:bCs/>
          <w:color w:val="000000" w:themeColor="text1"/>
          <w:sz w:val="24"/>
          <w:szCs w:val="24"/>
        </w:rPr>
      </w:pPr>
      <w:r w:rsidRPr="00C14A49">
        <w:rPr>
          <w:rFonts w:ascii="Times New Roman" w:eastAsia="Calibri,Bold" w:hAnsi="Times New Roman" w:cs="Times New Roman"/>
          <w:b/>
          <w:bCs/>
          <w:color w:val="000000" w:themeColor="text1"/>
          <w:sz w:val="24"/>
          <w:szCs w:val="24"/>
        </w:rPr>
        <w:t>HUKUK FAKÜLTESİ EĞİTİM- ÖĞRETİM V</w:t>
      </w:r>
      <w:r w:rsidR="00F478E9" w:rsidRPr="00C14A49">
        <w:rPr>
          <w:rFonts w:ascii="Times New Roman" w:eastAsia="Calibri,Bold" w:hAnsi="Times New Roman" w:cs="Times New Roman"/>
          <w:b/>
          <w:bCs/>
          <w:color w:val="000000" w:themeColor="text1"/>
          <w:sz w:val="24"/>
          <w:szCs w:val="24"/>
        </w:rPr>
        <w:t>E SINAV YÖNETMELİĞİ UYGULAMA ESA</w:t>
      </w:r>
      <w:r w:rsidRPr="00C14A49">
        <w:rPr>
          <w:rFonts w:ascii="Times New Roman" w:eastAsia="Calibri,Bold" w:hAnsi="Times New Roman" w:cs="Times New Roman"/>
          <w:b/>
          <w:bCs/>
          <w:color w:val="000000" w:themeColor="text1"/>
          <w:sz w:val="24"/>
          <w:szCs w:val="24"/>
        </w:rPr>
        <w:t>SLARI YÖNERGESİ</w:t>
      </w:r>
      <w:r w:rsidR="007D566B" w:rsidRPr="00C14A49">
        <w:rPr>
          <w:rFonts w:ascii="Times New Roman" w:eastAsia="Calibri,Bold" w:hAnsi="Times New Roman" w:cs="Times New Roman"/>
          <w:b/>
          <w:bCs/>
          <w:color w:val="FF0000"/>
          <w:sz w:val="24"/>
          <w:szCs w:val="24"/>
          <w:vertAlign w:val="superscript"/>
        </w:rPr>
        <w:t>1</w:t>
      </w:r>
    </w:p>
    <w:p w:rsidR="009714F4" w:rsidRPr="00C14A49" w:rsidRDefault="009714F4" w:rsidP="00C14A49">
      <w:pPr>
        <w:autoSpaceDE w:val="0"/>
        <w:autoSpaceDN w:val="0"/>
        <w:adjustRightInd w:val="0"/>
        <w:spacing w:after="0" w:line="240" w:lineRule="auto"/>
        <w:jc w:val="center"/>
        <w:rPr>
          <w:rFonts w:ascii="Times New Roman" w:eastAsia="Calibri,Bold" w:hAnsi="Times New Roman" w:cs="Times New Roman"/>
          <w:b/>
          <w:bCs/>
          <w:color w:val="000000" w:themeColor="text1"/>
          <w:sz w:val="24"/>
          <w:szCs w:val="24"/>
        </w:rPr>
      </w:pPr>
    </w:p>
    <w:p w:rsidR="009714F4" w:rsidRPr="00C14A49" w:rsidRDefault="009714F4" w:rsidP="00C14A49">
      <w:pPr>
        <w:autoSpaceDE w:val="0"/>
        <w:autoSpaceDN w:val="0"/>
        <w:adjustRightInd w:val="0"/>
        <w:spacing w:after="0" w:line="240" w:lineRule="auto"/>
        <w:jc w:val="both"/>
        <w:rPr>
          <w:rFonts w:ascii="Times New Roman" w:eastAsia="Calibri,Bold" w:hAnsi="Times New Roman" w:cs="Times New Roman"/>
          <w:b/>
          <w:bCs/>
          <w:color w:val="000000" w:themeColor="text1"/>
          <w:sz w:val="24"/>
          <w:szCs w:val="24"/>
        </w:rPr>
      </w:pPr>
      <w:r w:rsidRPr="00C14A49">
        <w:rPr>
          <w:rFonts w:ascii="Times New Roman" w:eastAsia="Calibri,Bold" w:hAnsi="Times New Roman" w:cs="Times New Roman"/>
          <w:b/>
          <w:bCs/>
          <w:color w:val="000000" w:themeColor="text1"/>
          <w:sz w:val="24"/>
          <w:szCs w:val="24"/>
        </w:rPr>
        <w:t>BİRİNCİ BÖLÜM</w:t>
      </w:r>
    </w:p>
    <w:p w:rsidR="009714F4" w:rsidRPr="00C14A49" w:rsidRDefault="009714F4" w:rsidP="00C14A49">
      <w:pPr>
        <w:autoSpaceDE w:val="0"/>
        <w:autoSpaceDN w:val="0"/>
        <w:adjustRightInd w:val="0"/>
        <w:spacing w:after="0" w:line="240" w:lineRule="auto"/>
        <w:jc w:val="both"/>
        <w:rPr>
          <w:rFonts w:ascii="Times New Roman" w:eastAsia="Calibri,Bold" w:hAnsi="Times New Roman" w:cs="Times New Roman"/>
          <w:b/>
          <w:bCs/>
          <w:color w:val="000000" w:themeColor="text1"/>
          <w:sz w:val="24"/>
          <w:szCs w:val="24"/>
        </w:rPr>
      </w:pPr>
      <w:r w:rsidRPr="00C14A49">
        <w:rPr>
          <w:rFonts w:ascii="Times New Roman" w:eastAsia="Calibri,Bold" w:hAnsi="Times New Roman" w:cs="Times New Roman"/>
          <w:b/>
          <w:bCs/>
          <w:color w:val="000000" w:themeColor="text1"/>
          <w:sz w:val="24"/>
          <w:szCs w:val="24"/>
        </w:rPr>
        <w:t>Amaç, Kapsam, Dayanak ve Tanımlar</w:t>
      </w:r>
    </w:p>
    <w:p w:rsidR="009714F4" w:rsidRPr="00C14A49" w:rsidRDefault="009714F4" w:rsidP="00C14A49">
      <w:pPr>
        <w:autoSpaceDE w:val="0"/>
        <w:autoSpaceDN w:val="0"/>
        <w:adjustRightInd w:val="0"/>
        <w:spacing w:after="0" w:line="240" w:lineRule="auto"/>
        <w:jc w:val="both"/>
        <w:rPr>
          <w:rFonts w:ascii="Times New Roman" w:eastAsia="Calibri,Bold" w:hAnsi="Times New Roman" w:cs="Times New Roman"/>
          <w:b/>
          <w:bCs/>
          <w:color w:val="000000" w:themeColor="text1"/>
          <w:sz w:val="24"/>
          <w:szCs w:val="24"/>
        </w:rPr>
      </w:pPr>
    </w:p>
    <w:p w:rsidR="009714F4" w:rsidRPr="00C14A49" w:rsidRDefault="009714F4" w:rsidP="00C14A49">
      <w:pPr>
        <w:autoSpaceDE w:val="0"/>
        <w:autoSpaceDN w:val="0"/>
        <w:adjustRightInd w:val="0"/>
        <w:spacing w:after="0" w:line="240" w:lineRule="auto"/>
        <w:jc w:val="both"/>
        <w:rPr>
          <w:rFonts w:ascii="Times New Roman" w:eastAsia="Calibri,Bold" w:hAnsi="Times New Roman" w:cs="Times New Roman"/>
          <w:b/>
          <w:bCs/>
          <w:color w:val="000000" w:themeColor="text1"/>
          <w:sz w:val="24"/>
          <w:szCs w:val="24"/>
        </w:rPr>
      </w:pPr>
      <w:r w:rsidRPr="00C14A49">
        <w:rPr>
          <w:rFonts w:ascii="Times New Roman" w:eastAsia="Calibri,Bold" w:hAnsi="Times New Roman" w:cs="Times New Roman"/>
          <w:b/>
          <w:bCs/>
          <w:color w:val="000000" w:themeColor="text1"/>
          <w:sz w:val="24"/>
          <w:szCs w:val="24"/>
        </w:rPr>
        <w:t>Amaç</w:t>
      </w:r>
    </w:p>
    <w:p w:rsidR="009714F4" w:rsidRPr="00C14A49" w:rsidRDefault="00C14A49"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r>
        <w:rPr>
          <w:rFonts w:ascii="Times New Roman" w:eastAsia="Calibri,Bold" w:hAnsi="Times New Roman" w:cs="Times New Roman"/>
          <w:b/>
          <w:bCs/>
          <w:color w:val="000000" w:themeColor="text1"/>
          <w:sz w:val="24"/>
          <w:szCs w:val="24"/>
        </w:rPr>
        <w:t>MADDE</w:t>
      </w:r>
      <w:r w:rsidR="009714F4" w:rsidRPr="00C14A49">
        <w:rPr>
          <w:rFonts w:ascii="Times New Roman" w:eastAsia="Calibri,Bold" w:hAnsi="Times New Roman" w:cs="Times New Roman"/>
          <w:b/>
          <w:bCs/>
          <w:color w:val="000000" w:themeColor="text1"/>
          <w:sz w:val="24"/>
          <w:szCs w:val="24"/>
        </w:rPr>
        <w:t xml:space="preserve"> 1 – </w:t>
      </w:r>
      <w:r w:rsidR="009714F4" w:rsidRPr="00C14A49">
        <w:rPr>
          <w:rFonts w:ascii="Times New Roman" w:eastAsia="Calibri,Bold" w:hAnsi="Times New Roman" w:cs="Times New Roman"/>
          <w:color w:val="000000" w:themeColor="text1"/>
          <w:sz w:val="24"/>
          <w:szCs w:val="24"/>
        </w:rPr>
        <w:t xml:space="preserve">(1) Bu Yönergenin amacı; Pamukkale Üniversitesi Hukuk Fakültesinde yürütülen lisans </w:t>
      </w:r>
      <w:r w:rsidR="00F478E9" w:rsidRPr="00C14A49">
        <w:rPr>
          <w:rFonts w:ascii="Times New Roman" w:eastAsia="Calibri,Bold" w:hAnsi="Times New Roman" w:cs="Times New Roman"/>
          <w:color w:val="000000" w:themeColor="text1"/>
          <w:sz w:val="24"/>
          <w:szCs w:val="24"/>
        </w:rPr>
        <w:t>eğitim-</w:t>
      </w:r>
      <w:r w:rsidR="009714F4" w:rsidRPr="00C14A49">
        <w:rPr>
          <w:rFonts w:ascii="Times New Roman" w:eastAsia="Calibri,Bold" w:hAnsi="Times New Roman" w:cs="Times New Roman"/>
          <w:color w:val="000000" w:themeColor="text1"/>
          <w:sz w:val="24"/>
          <w:szCs w:val="24"/>
        </w:rPr>
        <w:t>öğretim</w:t>
      </w:r>
      <w:r w:rsidR="00F478E9" w:rsidRPr="00C14A49">
        <w:rPr>
          <w:rFonts w:ascii="Times New Roman" w:eastAsia="Calibri,Bold" w:hAnsi="Times New Roman" w:cs="Times New Roman"/>
          <w:color w:val="000000" w:themeColor="text1"/>
          <w:sz w:val="24"/>
          <w:szCs w:val="24"/>
        </w:rPr>
        <w:t>i</w:t>
      </w:r>
      <w:r w:rsidR="009714F4" w:rsidRPr="00C14A49">
        <w:rPr>
          <w:rFonts w:ascii="Times New Roman" w:eastAsia="Calibri,Bold" w:hAnsi="Times New Roman" w:cs="Times New Roman"/>
          <w:color w:val="000000" w:themeColor="text1"/>
          <w:sz w:val="24"/>
          <w:szCs w:val="24"/>
        </w:rPr>
        <w:t xml:space="preserve"> ile sınavlara ilişkin esasları düzenlemektir.</w:t>
      </w:r>
    </w:p>
    <w:p w:rsidR="009714F4" w:rsidRPr="00C14A49" w:rsidRDefault="009714F4"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p>
    <w:p w:rsidR="009714F4" w:rsidRPr="00C14A49" w:rsidRDefault="009714F4" w:rsidP="00C14A49">
      <w:pPr>
        <w:autoSpaceDE w:val="0"/>
        <w:autoSpaceDN w:val="0"/>
        <w:adjustRightInd w:val="0"/>
        <w:spacing w:after="0" w:line="240" w:lineRule="auto"/>
        <w:jc w:val="both"/>
        <w:rPr>
          <w:rFonts w:ascii="Times New Roman" w:eastAsia="Calibri,Bold" w:hAnsi="Times New Roman" w:cs="Times New Roman"/>
          <w:b/>
          <w:bCs/>
          <w:color w:val="000000" w:themeColor="text1"/>
          <w:sz w:val="24"/>
          <w:szCs w:val="24"/>
        </w:rPr>
      </w:pPr>
      <w:r w:rsidRPr="00C14A49">
        <w:rPr>
          <w:rFonts w:ascii="Times New Roman" w:eastAsia="Calibri,Bold" w:hAnsi="Times New Roman" w:cs="Times New Roman"/>
          <w:b/>
          <w:bCs/>
          <w:color w:val="000000" w:themeColor="text1"/>
          <w:sz w:val="24"/>
          <w:szCs w:val="24"/>
        </w:rPr>
        <w:t>Kapsam</w:t>
      </w:r>
    </w:p>
    <w:p w:rsidR="009714F4" w:rsidRPr="00C14A49" w:rsidRDefault="00C14A49"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r>
        <w:rPr>
          <w:rFonts w:ascii="Times New Roman" w:eastAsia="Calibri,Bold" w:hAnsi="Times New Roman" w:cs="Times New Roman"/>
          <w:b/>
          <w:bCs/>
          <w:color w:val="000000" w:themeColor="text1"/>
          <w:sz w:val="24"/>
          <w:szCs w:val="24"/>
        </w:rPr>
        <w:t>MADDE</w:t>
      </w:r>
      <w:r w:rsidR="009714F4" w:rsidRPr="00C14A49">
        <w:rPr>
          <w:rFonts w:ascii="Times New Roman" w:eastAsia="Calibri,Bold" w:hAnsi="Times New Roman" w:cs="Times New Roman"/>
          <w:b/>
          <w:bCs/>
          <w:color w:val="000000" w:themeColor="text1"/>
          <w:sz w:val="24"/>
          <w:szCs w:val="24"/>
        </w:rPr>
        <w:t xml:space="preserve"> 2 – </w:t>
      </w:r>
      <w:r w:rsidR="009714F4" w:rsidRPr="00C14A49">
        <w:rPr>
          <w:rFonts w:ascii="Times New Roman" w:eastAsia="Calibri,Bold" w:hAnsi="Times New Roman" w:cs="Times New Roman"/>
          <w:color w:val="000000" w:themeColor="text1"/>
          <w:sz w:val="24"/>
          <w:szCs w:val="24"/>
        </w:rPr>
        <w:t>(1) Bu Yönerge; Pamukkale Üniversitesi Hukuk Fakültesinde yürütülen lisans eğitim ve öğretimi ile sınavlara ilişkin hükümleri kapsar.</w:t>
      </w:r>
    </w:p>
    <w:p w:rsidR="009714F4" w:rsidRPr="00C14A49" w:rsidRDefault="009714F4"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p>
    <w:p w:rsidR="009714F4" w:rsidRPr="00C14A49" w:rsidRDefault="009714F4" w:rsidP="00C14A49">
      <w:pPr>
        <w:autoSpaceDE w:val="0"/>
        <w:autoSpaceDN w:val="0"/>
        <w:adjustRightInd w:val="0"/>
        <w:spacing w:after="0" w:line="240" w:lineRule="auto"/>
        <w:jc w:val="both"/>
        <w:rPr>
          <w:rFonts w:ascii="Times New Roman" w:eastAsia="Calibri,Bold" w:hAnsi="Times New Roman" w:cs="Times New Roman"/>
          <w:b/>
          <w:bCs/>
          <w:color w:val="000000" w:themeColor="text1"/>
          <w:sz w:val="24"/>
          <w:szCs w:val="24"/>
        </w:rPr>
      </w:pPr>
      <w:r w:rsidRPr="00C14A49">
        <w:rPr>
          <w:rFonts w:ascii="Times New Roman" w:eastAsia="Calibri,Bold" w:hAnsi="Times New Roman" w:cs="Times New Roman"/>
          <w:b/>
          <w:bCs/>
          <w:color w:val="000000" w:themeColor="text1"/>
          <w:sz w:val="24"/>
          <w:szCs w:val="24"/>
        </w:rPr>
        <w:t>Dayanak</w:t>
      </w:r>
    </w:p>
    <w:p w:rsidR="009714F4" w:rsidRPr="00C14A49" w:rsidRDefault="00C14A49"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r>
        <w:rPr>
          <w:rFonts w:ascii="Times New Roman" w:eastAsia="Calibri,Bold" w:hAnsi="Times New Roman" w:cs="Times New Roman"/>
          <w:b/>
          <w:bCs/>
          <w:color w:val="000000" w:themeColor="text1"/>
          <w:sz w:val="24"/>
          <w:szCs w:val="24"/>
        </w:rPr>
        <w:t>MADDE</w:t>
      </w:r>
      <w:r w:rsidR="009714F4" w:rsidRPr="00C14A49">
        <w:rPr>
          <w:rFonts w:ascii="Times New Roman" w:eastAsia="Calibri,Bold" w:hAnsi="Times New Roman" w:cs="Times New Roman"/>
          <w:b/>
          <w:bCs/>
          <w:color w:val="000000" w:themeColor="text1"/>
          <w:sz w:val="24"/>
          <w:szCs w:val="24"/>
        </w:rPr>
        <w:t xml:space="preserve"> 3 – </w:t>
      </w:r>
      <w:r w:rsidR="009714F4" w:rsidRPr="00C14A49">
        <w:rPr>
          <w:rFonts w:ascii="Times New Roman" w:eastAsia="Calibri,Bold" w:hAnsi="Times New Roman" w:cs="Times New Roman"/>
          <w:color w:val="000000" w:themeColor="text1"/>
          <w:sz w:val="24"/>
          <w:szCs w:val="24"/>
        </w:rPr>
        <w:t xml:space="preserve">(1) Bu Yönerge; </w:t>
      </w:r>
      <w:r w:rsidR="00535FD7" w:rsidRPr="00C14A49">
        <w:rPr>
          <w:rFonts w:ascii="Times New Roman" w:eastAsia="Calibri,Bold" w:hAnsi="Times New Roman" w:cs="Times New Roman"/>
          <w:color w:val="000000" w:themeColor="text1"/>
          <w:sz w:val="24"/>
          <w:szCs w:val="24"/>
        </w:rPr>
        <w:t>Pamukkale Üniversitesi Hukuk Fakültesi Eğitim Öğretim ve Sınav Yönetmeliğine</w:t>
      </w:r>
      <w:r w:rsidR="003F1226" w:rsidRPr="00C14A49">
        <w:rPr>
          <w:rFonts w:ascii="Times New Roman" w:eastAsia="Calibri,Bold" w:hAnsi="Times New Roman" w:cs="Times New Roman"/>
          <w:color w:val="000000" w:themeColor="text1"/>
          <w:sz w:val="24"/>
          <w:szCs w:val="24"/>
        </w:rPr>
        <w:t xml:space="preserve">, Pamukkale </w:t>
      </w:r>
      <w:r w:rsidR="00CB4FCE" w:rsidRPr="00C14A49">
        <w:rPr>
          <w:rFonts w:ascii="Times New Roman" w:eastAsia="Calibri,Bold" w:hAnsi="Times New Roman" w:cs="Times New Roman"/>
          <w:color w:val="000000" w:themeColor="text1"/>
          <w:sz w:val="24"/>
          <w:szCs w:val="24"/>
        </w:rPr>
        <w:t>Üniversitesi Önl</w:t>
      </w:r>
      <w:r w:rsidR="003F1226" w:rsidRPr="00C14A49">
        <w:rPr>
          <w:rFonts w:ascii="Times New Roman" w:eastAsia="Calibri,Bold" w:hAnsi="Times New Roman" w:cs="Times New Roman"/>
          <w:color w:val="000000" w:themeColor="text1"/>
          <w:sz w:val="24"/>
          <w:szCs w:val="24"/>
        </w:rPr>
        <w:t>isans</w:t>
      </w:r>
      <w:r w:rsidR="00CB4FCE" w:rsidRPr="00C14A49">
        <w:rPr>
          <w:rFonts w:ascii="Times New Roman" w:eastAsia="Calibri,Bold" w:hAnsi="Times New Roman" w:cs="Times New Roman"/>
          <w:color w:val="000000" w:themeColor="text1"/>
          <w:sz w:val="24"/>
          <w:szCs w:val="24"/>
        </w:rPr>
        <w:t>,</w:t>
      </w:r>
      <w:r w:rsidR="003F1226" w:rsidRPr="00C14A49">
        <w:rPr>
          <w:rFonts w:ascii="Times New Roman" w:eastAsia="Calibri,Bold" w:hAnsi="Times New Roman" w:cs="Times New Roman"/>
          <w:color w:val="000000" w:themeColor="text1"/>
          <w:sz w:val="24"/>
          <w:szCs w:val="24"/>
        </w:rPr>
        <w:t xml:space="preserve"> Lisans </w:t>
      </w:r>
      <w:r w:rsidR="00CB4FCE" w:rsidRPr="00C14A49">
        <w:rPr>
          <w:rFonts w:ascii="Times New Roman" w:eastAsia="Calibri,Bold" w:hAnsi="Times New Roman" w:cs="Times New Roman"/>
          <w:color w:val="000000" w:themeColor="text1"/>
          <w:sz w:val="24"/>
          <w:szCs w:val="24"/>
        </w:rPr>
        <w:t xml:space="preserve">Eğitim ve Öğretim </w:t>
      </w:r>
      <w:r w:rsidR="003F1226" w:rsidRPr="00C14A49">
        <w:rPr>
          <w:rFonts w:ascii="Times New Roman" w:eastAsia="Calibri,Bold" w:hAnsi="Times New Roman" w:cs="Times New Roman"/>
          <w:color w:val="000000" w:themeColor="text1"/>
          <w:sz w:val="24"/>
          <w:szCs w:val="24"/>
        </w:rPr>
        <w:t xml:space="preserve">Yönetmeliğine </w:t>
      </w:r>
      <w:r w:rsidR="00535FD7" w:rsidRPr="00C14A49">
        <w:rPr>
          <w:rFonts w:ascii="Times New Roman" w:eastAsia="Calibri,Bold" w:hAnsi="Times New Roman" w:cs="Times New Roman"/>
          <w:color w:val="000000" w:themeColor="text1"/>
          <w:sz w:val="24"/>
          <w:szCs w:val="24"/>
        </w:rPr>
        <w:t xml:space="preserve">dayanılarak hazırlanmıştır. </w:t>
      </w:r>
    </w:p>
    <w:p w:rsidR="00566D4A" w:rsidRPr="00C14A49" w:rsidRDefault="00566D4A"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p>
    <w:p w:rsidR="009714F4" w:rsidRPr="00C14A49" w:rsidRDefault="009714F4" w:rsidP="00C14A49">
      <w:pPr>
        <w:autoSpaceDE w:val="0"/>
        <w:autoSpaceDN w:val="0"/>
        <w:adjustRightInd w:val="0"/>
        <w:spacing w:after="0" w:line="240" w:lineRule="auto"/>
        <w:jc w:val="both"/>
        <w:rPr>
          <w:rFonts w:ascii="Times New Roman" w:eastAsia="Calibri,Bold" w:hAnsi="Times New Roman" w:cs="Times New Roman"/>
          <w:b/>
          <w:bCs/>
          <w:color w:val="000000" w:themeColor="text1"/>
          <w:sz w:val="24"/>
          <w:szCs w:val="24"/>
        </w:rPr>
      </w:pPr>
      <w:r w:rsidRPr="00C14A49">
        <w:rPr>
          <w:rFonts w:ascii="Times New Roman" w:eastAsia="Calibri,Bold" w:hAnsi="Times New Roman" w:cs="Times New Roman"/>
          <w:b/>
          <w:bCs/>
          <w:color w:val="000000" w:themeColor="text1"/>
          <w:sz w:val="24"/>
          <w:szCs w:val="24"/>
        </w:rPr>
        <w:t>Tanımlar</w:t>
      </w:r>
    </w:p>
    <w:p w:rsidR="009714F4" w:rsidRPr="00C14A49" w:rsidRDefault="00C14A49"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r>
        <w:rPr>
          <w:rFonts w:ascii="Times New Roman" w:eastAsia="Calibri,Bold" w:hAnsi="Times New Roman" w:cs="Times New Roman"/>
          <w:b/>
          <w:bCs/>
          <w:color w:val="000000" w:themeColor="text1"/>
          <w:sz w:val="24"/>
          <w:szCs w:val="24"/>
        </w:rPr>
        <w:t>MADDE</w:t>
      </w:r>
      <w:r w:rsidR="009714F4" w:rsidRPr="00C14A49">
        <w:rPr>
          <w:rFonts w:ascii="Times New Roman" w:eastAsia="Calibri,Bold" w:hAnsi="Times New Roman" w:cs="Times New Roman"/>
          <w:b/>
          <w:bCs/>
          <w:color w:val="000000" w:themeColor="text1"/>
          <w:sz w:val="24"/>
          <w:szCs w:val="24"/>
        </w:rPr>
        <w:t xml:space="preserve"> 4 – </w:t>
      </w:r>
      <w:r w:rsidR="007E62E5" w:rsidRPr="00C14A49">
        <w:rPr>
          <w:rFonts w:ascii="Times New Roman" w:eastAsia="Calibri,Bold" w:hAnsi="Times New Roman" w:cs="Times New Roman"/>
          <w:color w:val="000000" w:themeColor="text1"/>
          <w:sz w:val="24"/>
          <w:szCs w:val="24"/>
        </w:rPr>
        <w:t>(1) Bu Yönergede</w:t>
      </w:r>
      <w:r w:rsidR="009714F4" w:rsidRPr="00C14A49">
        <w:rPr>
          <w:rFonts w:ascii="Times New Roman" w:eastAsia="Calibri,Bold" w:hAnsi="Times New Roman" w:cs="Times New Roman"/>
          <w:color w:val="000000" w:themeColor="text1"/>
          <w:sz w:val="24"/>
          <w:szCs w:val="24"/>
        </w:rPr>
        <w:t xml:space="preserve"> geçen;</w:t>
      </w:r>
    </w:p>
    <w:p w:rsidR="00096D2C" w:rsidRPr="00C14A49" w:rsidRDefault="00096D2C" w:rsidP="00C14A49">
      <w:pPr>
        <w:spacing w:after="0" w:line="240" w:lineRule="auto"/>
        <w:jc w:val="both"/>
        <w:rPr>
          <w:rFonts w:ascii="Times New Roman" w:hAnsi="Times New Roman" w:cs="Times New Roman"/>
          <w:sz w:val="24"/>
          <w:szCs w:val="24"/>
          <w:vertAlign w:val="superscript"/>
        </w:rPr>
      </w:pPr>
      <w:r w:rsidRPr="00C14A49">
        <w:rPr>
          <w:rFonts w:ascii="Times New Roman" w:hAnsi="Times New Roman" w:cs="Times New Roman"/>
          <w:sz w:val="24"/>
          <w:szCs w:val="24"/>
        </w:rPr>
        <w:t>a) Akademik Takvim: Hukuk Fakültesi akademik takvimini,</w:t>
      </w:r>
      <w:r w:rsidR="00610691" w:rsidRPr="00C14A49">
        <w:rPr>
          <w:rFonts w:ascii="Times New Roman" w:hAnsi="Times New Roman" w:cs="Times New Roman"/>
          <w:color w:val="FF0000"/>
          <w:sz w:val="24"/>
          <w:szCs w:val="24"/>
          <w:vertAlign w:val="superscript"/>
        </w:rPr>
        <w:t>3</w:t>
      </w:r>
    </w:p>
    <w:p w:rsidR="00096D2C" w:rsidRPr="00C14A49" w:rsidRDefault="00096D2C" w:rsidP="00C14A49">
      <w:pPr>
        <w:spacing w:after="0" w:line="240" w:lineRule="auto"/>
        <w:jc w:val="both"/>
        <w:rPr>
          <w:rFonts w:ascii="Times New Roman" w:hAnsi="Times New Roman" w:cs="Times New Roman"/>
          <w:sz w:val="24"/>
          <w:szCs w:val="24"/>
        </w:rPr>
      </w:pPr>
      <w:r w:rsidRPr="00C14A49">
        <w:rPr>
          <w:rFonts w:ascii="Times New Roman" w:hAnsi="Times New Roman" w:cs="Times New Roman"/>
          <w:sz w:val="24"/>
          <w:szCs w:val="24"/>
        </w:rPr>
        <w:t>b) AKTS : Avrupa Kredi Transfer Sistemini,</w:t>
      </w:r>
    </w:p>
    <w:p w:rsidR="0073609F" w:rsidRPr="00C14A49" w:rsidRDefault="00096D2C" w:rsidP="00C14A49">
      <w:pPr>
        <w:spacing w:after="0" w:line="240" w:lineRule="auto"/>
        <w:jc w:val="both"/>
        <w:rPr>
          <w:rFonts w:ascii="Times New Roman" w:hAnsi="Times New Roman" w:cs="Times New Roman"/>
          <w:sz w:val="24"/>
          <w:szCs w:val="24"/>
        </w:rPr>
      </w:pPr>
      <w:r w:rsidRPr="00C14A49">
        <w:rPr>
          <w:rFonts w:ascii="Times New Roman" w:hAnsi="Times New Roman" w:cs="Times New Roman"/>
          <w:sz w:val="24"/>
          <w:szCs w:val="24"/>
        </w:rPr>
        <w:t>c)</w:t>
      </w:r>
      <w:r w:rsidRPr="00C14A49">
        <w:rPr>
          <w:rFonts w:ascii="Times New Roman" w:hAnsi="Times New Roman" w:cs="Times New Roman"/>
          <w:color w:val="FF0000"/>
          <w:sz w:val="24"/>
          <w:szCs w:val="24"/>
          <w:vertAlign w:val="superscript"/>
        </w:rPr>
        <w:t xml:space="preserve"> </w:t>
      </w:r>
      <w:r w:rsidR="0073609F" w:rsidRPr="00C14A49">
        <w:rPr>
          <w:rFonts w:ascii="Times New Roman" w:hAnsi="Times New Roman" w:cs="Times New Roman"/>
          <w:color w:val="FF0000"/>
          <w:sz w:val="24"/>
          <w:szCs w:val="24"/>
          <w:vertAlign w:val="superscript"/>
        </w:rPr>
        <w:t>4</w:t>
      </w:r>
    </w:p>
    <w:p w:rsidR="00096D2C" w:rsidRPr="00C14A49" w:rsidRDefault="00096D2C" w:rsidP="00C14A49">
      <w:pPr>
        <w:spacing w:after="0" w:line="240" w:lineRule="auto"/>
        <w:jc w:val="both"/>
        <w:rPr>
          <w:rFonts w:ascii="Times New Roman" w:hAnsi="Times New Roman" w:cs="Times New Roman"/>
          <w:sz w:val="24"/>
          <w:szCs w:val="24"/>
        </w:rPr>
      </w:pPr>
      <w:r w:rsidRPr="00C14A49">
        <w:rPr>
          <w:rFonts w:ascii="Times New Roman" w:hAnsi="Times New Roman" w:cs="Times New Roman"/>
          <w:sz w:val="24"/>
          <w:szCs w:val="24"/>
        </w:rPr>
        <w:t>d) Başarı notu katsayısı: Harfli başarı notunun 0,00 ile 4,00 aralığındaki karşılığını,</w:t>
      </w:r>
    </w:p>
    <w:p w:rsidR="00096D2C" w:rsidRPr="00C14A49" w:rsidRDefault="00096D2C" w:rsidP="00C14A49">
      <w:pPr>
        <w:spacing w:after="0" w:line="240" w:lineRule="auto"/>
        <w:jc w:val="both"/>
        <w:rPr>
          <w:rFonts w:ascii="Times New Roman" w:hAnsi="Times New Roman" w:cs="Times New Roman"/>
          <w:sz w:val="24"/>
          <w:szCs w:val="24"/>
        </w:rPr>
      </w:pPr>
      <w:r w:rsidRPr="00C14A49">
        <w:rPr>
          <w:rFonts w:ascii="Times New Roman" w:hAnsi="Times New Roman" w:cs="Times New Roman"/>
          <w:sz w:val="24"/>
          <w:szCs w:val="24"/>
        </w:rPr>
        <w:t>e) Başarı puanı: Öğrencinin yarıyıl/yıl/dönem içi çalışmalarından aldığı notlar ve yarıyıl/yıl sonu sınav notu değerlendirilerek belirlenen puanı,</w:t>
      </w:r>
    </w:p>
    <w:p w:rsidR="00096D2C" w:rsidRPr="00C14A49" w:rsidRDefault="00096D2C" w:rsidP="00C14A49">
      <w:pPr>
        <w:spacing w:after="0" w:line="240" w:lineRule="auto"/>
        <w:jc w:val="both"/>
        <w:rPr>
          <w:rFonts w:ascii="Times New Roman" w:hAnsi="Times New Roman" w:cs="Times New Roman"/>
          <w:sz w:val="24"/>
          <w:szCs w:val="24"/>
        </w:rPr>
      </w:pPr>
      <w:r w:rsidRPr="00C14A49">
        <w:rPr>
          <w:rFonts w:ascii="Times New Roman" w:hAnsi="Times New Roman" w:cs="Times New Roman"/>
          <w:sz w:val="24"/>
          <w:szCs w:val="24"/>
        </w:rPr>
        <w:t>f) Dekan : Hukuk Fakültesi Dekanını,</w:t>
      </w:r>
    </w:p>
    <w:p w:rsidR="00096D2C" w:rsidRPr="00C14A49" w:rsidRDefault="00096D2C" w:rsidP="00C14A49">
      <w:pPr>
        <w:spacing w:after="0" w:line="240" w:lineRule="auto"/>
        <w:jc w:val="both"/>
        <w:rPr>
          <w:rFonts w:ascii="Times New Roman" w:hAnsi="Times New Roman" w:cs="Times New Roman"/>
          <w:sz w:val="24"/>
          <w:szCs w:val="24"/>
        </w:rPr>
      </w:pPr>
      <w:r w:rsidRPr="00C14A49">
        <w:rPr>
          <w:rFonts w:ascii="Times New Roman" w:hAnsi="Times New Roman" w:cs="Times New Roman"/>
          <w:sz w:val="24"/>
          <w:szCs w:val="24"/>
        </w:rPr>
        <w:t>g) Dönemlik Ders : Güz veya bahar yarıyılında alınan dersi,</w:t>
      </w:r>
    </w:p>
    <w:p w:rsidR="00096D2C" w:rsidRPr="00C14A49" w:rsidRDefault="00096D2C" w:rsidP="00C14A49">
      <w:pPr>
        <w:spacing w:after="0" w:line="240" w:lineRule="auto"/>
        <w:jc w:val="both"/>
        <w:rPr>
          <w:rFonts w:ascii="Times New Roman" w:hAnsi="Times New Roman" w:cs="Times New Roman"/>
          <w:sz w:val="24"/>
          <w:szCs w:val="24"/>
        </w:rPr>
      </w:pPr>
      <w:r w:rsidRPr="00C14A49">
        <w:rPr>
          <w:rFonts w:ascii="Times New Roman" w:hAnsi="Times New Roman" w:cs="Times New Roman"/>
          <w:sz w:val="24"/>
          <w:szCs w:val="24"/>
        </w:rPr>
        <w:t>h) Fakülte : Hukuk Fakültesini,</w:t>
      </w:r>
    </w:p>
    <w:p w:rsidR="00096D2C" w:rsidRPr="00C14A49" w:rsidRDefault="00096D2C" w:rsidP="00C14A49">
      <w:pPr>
        <w:spacing w:after="0" w:line="240" w:lineRule="auto"/>
        <w:jc w:val="both"/>
        <w:rPr>
          <w:rFonts w:ascii="Times New Roman" w:hAnsi="Times New Roman" w:cs="Times New Roman"/>
          <w:sz w:val="24"/>
          <w:szCs w:val="24"/>
          <w:shd w:val="clear" w:color="auto" w:fill="FFFF00"/>
        </w:rPr>
      </w:pPr>
      <w:r w:rsidRPr="00C14A49">
        <w:rPr>
          <w:rFonts w:ascii="Times New Roman" w:hAnsi="Times New Roman" w:cs="Times New Roman"/>
          <w:sz w:val="24"/>
          <w:szCs w:val="24"/>
        </w:rPr>
        <w:t>ı) Genel Sınavlar :Öğrencinin dersin tümü üzerindeki başarısını belirlemek için dönem sonu sınavı, yıl sonu sınavı, bütünleme sınavı ve üç ders sınavı olarak</w:t>
      </w:r>
      <w:r w:rsidRPr="00C14A49">
        <w:rPr>
          <w:rFonts w:ascii="Times New Roman" w:hAnsi="Times New Roman" w:cs="Times New Roman"/>
          <w:sz w:val="24"/>
          <w:szCs w:val="24"/>
          <w:shd w:val="clear" w:color="auto" w:fill="FFFF00"/>
        </w:rPr>
        <w:t xml:space="preserve"> </w:t>
      </w:r>
      <w:r w:rsidRPr="00C14A49">
        <w:rPr>
          <w:rFonts w:ascii="Times New Roman" w:hAnsi="Times New Roman" w:cs="Times New Roman"/>
          <w:sz w:val="24"/>
          <w:szCs w:val="24"/>
        </w:rPr>
        <w:t>yapılan sınavları,</w:t>
      </w:r>
    </w:p>
    <w:p w:rsidR="00096D2C" w:rsidRPr="00C14A49" w:rsidRDefault="00096D2C" w:rsidP="00C14A49">
      <w:pPr>
        <w:spacing w:after="0" w:line="240" w:lineRule="auto"/>
        <w:jc w:val="both"/>
        <w:rPr>
          <w:rFonts w:ascii="Times New Roman" w:hAnsi="Times New Roman" w:cs="Times New Roman"/>
          <w:sz w:val="24"/>
          <w:szCs w:val="24"/>
        </w:rPr>
      </w:pPr>
      <w:r w:rsidRPr="00C14A49">
        <w:rPr>
          <w:rFonts w:ascii="Times New Roman" w:hAnsi="Times New Roman" w:cs="Times New Roman"/>
          <w:sz w:val="24"/>
          <w:szCs w:val="24"/>
        </w:rPr>
        <w:t>i) Harfli başarı notu: Başarı notunun değerlendirme yöntemlerinden birine göre elde edilen harfli gösterim şeklini,</w:t>
      </w:r>
    </w:p>
    <w:p w:rsidR="007E62E5" w:rsidRPr="00C14A49" w:rsidRDefault="00096D2C" w:rsidP="00C14A49">
      <w:pPr>
        <w:autoSpaceDE w:val="0"/>
        <w:autoSpaceDN w:val="0"/>
        <w:adjustRightInd w:val="0"/>
        <w:spacing w:after="0" w:line="240" w:lineRule="auto"/>
        <w:jc w:val="both"/>
        <w:rPr>
          <w:rFonts w:ascii="Times New Roman" w:hAnsi="Times New Roman" w:cs="Times New Roman"/>
          <w:sz w:val="24"/>
          <w:szCs w:val="24"/>
        </w:rPr>
      </w:pPr>
      <w:r w:rsidRPr="00C14A49">
        <w:rPr>
          <w:rFonts w:ascii="Times New Roman" w:hAnsi="Times New Roman" w:cs="Times New Roman"/>
          <w:sz w:val="24"/>
          <w:szCs w:val="24"/>
        </w:rPr>
        <w:t>j</w:t>
      </w:r>
      <w:r w:rsidR="007E62E5" w:rsidRPr="00C14A49">
        <w:rPr>
          <w:rFonts w:ascii="Times New Roman" w:hAnsi="Times New Roman" w:cs="Times New Roman"/>
          <w:sz w:val="24"/>
          <w:szCs w:val="24"/>
        </w:rPr>
        <w:t xml:space="preserve">) Mutlak </w:t>
      </w:r>
      <w:r w:rsidR="009D5838" w:rsidRPr="00C14A49">
        <w:rPr>
          <w:rFonts w:ascii="Times New Roman" w:hAnsi="Times New Roman" w:cs="Times New Roman"/>
          <w:sz w:val="24"/>
          <w:szCs w:val="24"/>
        </w:rPr>
        <w:t xml:space="preserve">notlandırma </w:t>
      </w:r>
      <w:r w:rsidR="007E62E5" w:rsidRPr="00C14A49">
        <w:rPr>
          <w:rFonts w:ascii="Times New Roman" w:hAnsi="Times New Roman" w:cs="Times New Roman"/>
          <w:sz w:val="24"/>
          <w:szCs w:val="24"/>
        </w:rPr>
        <w:t>sistemi: Öğrencinin bir dersteki başarı notunun b</w:t>
      </w:r>
      <w:r w:rsidR="00E41598" w:rsidRPr="00C14A49">
        <w:rPr>
          <w:rFonts w:ascii="Times New Roman" w:hAnsi="Times New Roman" w:cs="Times New Roman"/>
          <w:sz w:val="24"/>
          <w:szCs w:val="24"/>
        </w:rPr>
        <w:t>u Yönergedeki Tablo 1</w:t>
      </w:r>
      <w:r w:rsidR="007A7A6A" w:rsidRPr="00C14A49">
        <w:rPr>
          <w:rFonts w:ascii="Times New Roman" w:hAnsi="Times New Roman" w:cs="Times New Roman"/>
          <w:sz w:val="24"/>
          <w:szCs w:val="24"/>
        </w:rPr>
        <w:t>’</w:t>
      </w:r>
      <w:r w:rsidR="00E41598" w:rsidRPr="00C14A49">
        <w:rPr>
          <w:rFonts w:ascii="Times New Roman" w:hAnsi="Times New Roman" w:cs="Times New Roman"/>
          <w:sz w:val="24"/>
          <w:szCs w:val="24"/>
        </w:rPr>
        <w:t>d</w:t>
      </w:r>
      <w:r w:rsidR="007E62E5" w:rsidRPr="00C14A49">
        <w:rPr>
          <w:rFonts w:ascii="Times New Roman" w:hAnsi="Times New Roman" w:cs="Times New Roman"/>
          <w:sz w:val="24"/>
          <w:szCs w:val="24"/>
        </w:rPr>
        <w:t>eki ölçütlere göre değerlendirilerek başarısının belirlenmesini,</w:t>
      </w:r>
      <w:r w:rsidR="009D5838" w:rsidRPr="00C14A49">
        <w:rPr>
          <w:rFonts w:ascii="Times New Roman" w:hAnsi="Times New Roman" w:cs="Times New Roman"/>
          <w:color w:val="FF0000"/>
          <w:sz w:val="24"/>
          <w:szCs w:val="24"/>
          <w:vertAlign w:val="superscript"/>
        </w:rPr>
        <w:t>4</w:t>
      </w:r>
      <w:r w:rsidR="007E62E5" w:rsidRPr="00C14A49">
        <w:rPr>
          <w:rFonts w:ascii="Times New Roman" w:hAnsi="Times New Roman" w:cs="Times New Roman"/>
          <w:sz w:val="24"/>
          <w:szCs w:val="24"/>
        </w:rPr>
        <w:t xml:space="preserve"> </w:t>
      </w:r>
    </w:p>
    <w:p w:rsidR="009714F4" w:rsidRPr="00C14A49" w:rsidRDefault="00096D2C"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r w:rsidRPr="00C14A49">
        <w:rPr>
          <w:rFonts w:ascii="Times New Roman" w:eastAsia="Calibri,Bold" w:hAnsi="Times New Roman" w:cs="Times New Roman"/>
          <w:color w:val="000000" w:themeColor="text1"/>
          <w:sz w:val="24"/>
          <w:szCs w:val="24"/>
        </w:rPr>
        <w:t>k</w:t>
      </w:r>
      <w:r w:rsidR="00566D4A" w:rsidRPr="00C14A49">
        <w:rPr>
          <w:rFonts w:ascii="Times New Roman" w:eastAsia="Calibri,Bold" w:hAnsi="Times New Roman" w:cs="Times New Roman"/>
          <w:color w:val="000000" w:themeColor="text1"/>
          <w:sz w:val="24"/>
          <w:szCs w:val="24"/>
        </w:rPr>
        <w:t>)</w:t>
      </w:r>
      <w:r w:rsidR="007A7A6A" w:rsidRPr="00C14A49">
        <w:rPr>
          <w:rFonts w:ascii="Times New Roman" w:eastAsia="Calibri,Bold" w:hAnsi="Times New Roman" w:cs="Times New Roman"/>
          <w:color w:val="000000" w:themeColor="text1"/>
          <w:sz w:val="24"/>
          <w:szCs w:val="24"/>
        </w:rPr>
        <w:t xml:space="preserve"> </w:t>
      </w:r>
      <w:r w:rsidR="00566D4A" w:rsidRPr="00C14A49">
        <w:rPr>
          <w:rFonts w:ascii="Times New Roman" w:eastAsia="Calibri,Bold" w:hAnsi="Times New Roman" w:cs="Times New Roman"/>
          <w:color w:val="000000" w:themeColor="text1"/>
          <w:sz w:val="24"/>
          <w:szCs w:val="24"/>
        </w:rPr>
        <w:t>Ortak Zorunlu Der</w:t>
      </w:r>
      <w:r w:rsidR="009D5838" w:rsidRPr="00C14A49">
        <w:rPr>
          <w:rFonts w:ascii="Times New Roman" w:eastAsia="Calibri,Bold" w:hAnsi="Times New Roman" w:cs="Times New Roman"/>
          <w:color w:val="000000" w:themeColor="text1"/>
          <w:sz w:val="24"/>
          <w:szCs w:val="24"/>
        </w:rPr>
        <w:t>s</w:t>
      </w:r>
      <w:r w:rsidR="00566D4A" w:rsidRPr="00C14A49">
        <w:rPr>
          <w:rFonts w:ascii="Times New Roman" w:eastAsia="Calibri,Bold" w:hAnsi="Times New Roman" w:cs="Times New Roman"/>
          <w:color w:val="000000" w:themeColor="text1"/>
          <w:sz w:val="24"/>
          <w:szCs w:val="24"/>
        </w:rPr>
        <w:t>ler</w:t>
      </w:r>
      <w:r w:rsidR="00566D4A" w:rsidRPr="00C14A49">
        <w:rPr>
          <w:rFonts w:ascii="Times New Roman" w:eastAsia="Calibri,Bold" w:hAnsi="Times New Roman" w:cs="Times New Roman"/>
          <w:color w:val="000000" w:themeColor="text1"/>
          <w:sz w:val="24"/>
          <w:szCs w:val="24"/>
        </w:rPr>
        <w:tab/>
        <w:t>:</w:t>
      </w:r>
      <w:r w:rsidR="00566D4A" w:rsidRPr="00C14A49">
        <w:rPr>
          <w:rFonts w:ascii="Times New Roman" w:hAnsi="Times New Roman" w:cs="Times New Roman"/>
          <w:sz w:val="24"/>
          <w:szCs w:val="24"/>
        </w:rPr>
        <w:t xml:space="preserve"> 2547 sayılı Yükseköğretim Kanununun 5 inci </w:t>
      </w:r>
      <w:r w:rsidR="00C14A49">
        <w:rPr>
          <w:rFonts w:ascii="Times New Roman" w:hAnsi="Times New Roman" w:cs="Times New Roman"/>
          <w:sz w:val="24"/>
          <w:szCs w:val="24"/>
        </w:rPr>
        <w:t>madde</w:t>
      </w:r>
      <w:r w:rsidR="00566D4A" w:rsidRPr="00C14A49">
        <w:rPr>
          <w:rFonts w:ascii="Times New Roman" w:hAnsi="Times New Roman" w:cs="Times New Roman"/>
          <w:sz w:val="24"/>
          <w:szCs w:val="24"/>
        </w:rPr>
        <w:t>sinde belirtilen Atatürk İlkeleri ve İnkılâp Tarihi, Türk Dili, yabancı dil dersleri ile Yükseköğretim Yürütme Kurulunca öngörülen bilgisayar derslerini,</w:t>
      </w:r>
      <w:r w:rsidR="009D5838" w:rsidRPr="00C14A49">
        <w:rPr>
          <w:rFonts w:ascii="Times New Roman" w:hAnsi="Times New Roman" w:cs="Times New Roman"/>
          <w:color w:val="FF0000"/>
          <w:sz w:val="24"/>
          <w:szCs w:val="24"/>
          <w:vertAlign w:val="superscript"/>
        </w:rPr>
        <w:t xml:space="preserve"> 4</w:t>
      </w:r>
    </w:p>
    <w:p w:rsidR="009714F4" w:rsidRPr="00C14A49" w:rsidRDefault="00096D2C"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r w:rsidRPr="00C14A49">
        <w:rPr>
          <w:rFonts w:ascii="Times New Roman" w:eastAsia="Calibri,Bold" w:hAnsi="Times New Roman" w:cs="Times New Roman"/>
          <w:color w:val="000000" w:themeColor="text1"/>
          <w:sz w:val="24"/>
          <w:szCs w:val="24"/>
        </w:rPr>
        <w:t>l</w:t>
      </w:r>
      <w:r w:rsidR="009714F4" w:rsidRPr="00C14A49">
        <w:rPr>
          <w:rFonts w:ascii="Times New Roman" w:eastAsia="Calibri,Bold" w:hAnsi="Times New Roman" w:cs="Times New Roman"/>
          <w:color w:val="000000" w:themeColor="text1"/>
          <w:sz w:val="24"/>
          <w:szCs w:val="24"/>
        </w:rPr>
        <w:t xml:space="preserve">) Öğretim yılı: Bir akademik takvimdeki güz ve bahar yarıyıllarını kapsayan </w:t>
      </w:r>
      <w:r w:rsidR="00566D4A" w:rsidRPr="00C14A49">
        <w:rPr>
          <w:rFonts w:ascii="Times New Roman" w:eastAsia="Calibri,Bold" w:hAnsi="Times New Roman" w:cs="Times New Roman"/>
          <w:color w:val="000000" w:themeColor="text1"/>
          <w:sz w:val="24"/>
          <w:szCs w:val="24"/>
        </w:rPr>
        <w:t>ö</w:t>
      </w:r>
      <w:r w:rsidR="009714F4" w:rsidRPr="00C14A49">
        <w:rPr>
          <w:rFonts w:ascii="Times New Roman" w:eastAsia="Calibri,Bold" w:hAnsi="Times New Roman" w:cs="Times New Roman"/>
          <w:color w:val="000000" w:themeColor="text1"/>
          <w:sz w:val="24"/>
          <w:szCs w:val="24"/>
        </w:rPr>
        <w:t>ğretim süresini,</w:t>
      </w:r>
    </w:p>
    <w:p w:rsidR="009714F4" w:rsidRPr="00C14A49" w:rsidRDefault="00096D2C"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r w:rsidRPr="00C14A49">
        <w:rPr>
          <w:rFonts w:ascii="Times New Roman" w:eastAsia="Calibri,Bold" w:hAnsi="Times New Roman" w:cs="Times New Roman"/>
          <w:color w:val="000000" w:themeColor="text1"/>
          <w:sz w:val="24"/>
          <w:szCs w:val="24"/>
        </w:rPr>
        <w:t>m</w:t>
      </w:r>
      <w:r w:rsidR="009714F4" w:rsidRPr="00C14A49">
        <w:rPr>
          <w:rFonts w:ascii="Times New Roman" w:eastAsia="Calibri,Bold" w:hAnsi="Times New Roman" w:cs="Times New Roman"/>
          <w:color w:val="000000" w:themeColor="text1"/>
          <w:sz w:val="24"/>
          <w:szCs w:val="24"/>
        </w:rPr>
        <w:t>) Seçmeli ders: Hukuk Fakültesi müfredatında, öğrencinin seçmeli dersler</w:t>
      </w:r>
      <w:r w:rsidR="00591275" w:rsidRPr="00C14A49">
        <w:rPr>
          <w:rFonts w:ascii="Times New Roman" w:eastAsia="Calibri,Bold" w:hAnsi="Times New Roman" w:cs="Times New Roman"/>
          <w:color w:val="000000" w:themeColor="text1"/>
          <w:sz w:val="24"/>
          <w:szCs w:val="24"/>
        </w:rPr>
        <w:t xml:space="preserve"> </w:t>
      </w:r>
      <w:r w:rsidR="009714F4" w:rsidRPr="00C14A49">
        <w:rPr>
          <w:rFonts w:ascii="Times New Roman" w:eastAsia="Calibri,Bold" w:hAnsi="Times New Roman" w:cs="Times New Roman"/>
          <w:color w:val="000000" w:themeColor="text1"/>
          <w:sz w:val="24"/>
          <w:szCs w:val="24"/>
        </w:rPr>
        <w:t>grubundan seçerek aldığı dersi,</w:t>
      </w:r>
    </w:p>
    <w:p w:rsidR="009714F4" w:rsidRPr="00C14A49" w:rsidRDefault="00096D2C"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r w:rsidRPr="00C14A49">
        <w:rPr>
          <w:rFonts w:ascii="Times New Roman" w:eastAsia="Calibri,Bold" w:hAnsi="Times New Roman" w:cs="Times New Roman"/>
          <w:color w:val="000000" w:themeColor="text1"/>
          <w:sz w:val="24"/>
          <w:szCs w:val="24"/>
        </w:rPr>
        <w:t>n</w:t>
      </w:r>
      <w:r w:rsidR="009714F4" w:rsidRPr="00C14A49">
        <w:rPr>
          <w:rFonts w:ascii="Times New Roman" w:eastAsia="Calibri,Bold" w:hAnsi="Times New Roman" w:cs="Times New Roman"/>
          <w:color w:val="000000" w:themeColor="text1"/>
          <w:sz w:val="24"/>
          <w:szCs w:val="24"/>
        </w:rPr>
        <w:t>) Senato</w:t>
      </w:r>
      <w:r w:rsidR="009714F4" w:rsidRPr="00C14A49">
        <w:rPr>
          <w:rFonts w:ascii="Times New Roman" w:eastAsia="Calibri,Bold" w:hAnsi="Times New Roman" w:cs="Times New Roman"/>
          <w:color w:val="000000" w:themeColor="text1"/>
          <w:sz w:val="24"/>
          <w:szCs w:val="24"/>
        </w:rPr>
        <w:tab/>
        <w:t>: Pamukkale Üniversitesi Senatosunu,</w:t>
      </w:r>
    </w:p>
    <w:p w:rsidR="007E62E5" w:rsidRPr="00C14A49" w:rsidRDefault="00096D2C"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r w:rsidRPr="00C14A49">
        <w:rPr>
          <w:rFonts w:ascii="Times New Roman" w:eastAsia="Calibri,Bold" w:hAnsi="Times New Roman" w:cs="Times New Roman"/>
          <w:color w:val="000000" w:themeColor="text1"/>
          <w:sz w:val="24"/>
          <w:szCs w:val="24"/>
        </w:rPr>
        <w:t>o</w:t>
      </w:r>
      <w:r w:rsidR="007E62E5" w:rsidRPr="00C14A49">
        <w:rPr>
          <w:rFonts w:ascii="Times New Roman" w:eastAsia="Calibri,Bold" w:hAnsi="Times New Roman" w:cs="Times New Roman"/>
          <w:color w:val="000000" w:themeColor="text1"/>
          <w:sz w:val="24"/>
          <w:szCs w:val="24"/>
        </w:rPr>
        <w:t>)</w:t>
      </w:r>
      <w:r w:rsidR="007A7A6A" w:rsidRPr="00C14A49">
        <w:rPr>
          <w:rFonts w:ascii="Times New Roman" w:eastAsia="Calibri,Bold" w:hAnsi="Times New Roman" w:cs="Times New Roman"/>
          <w:color w:val="000000" w:themeColor="text1"/>
          <w:sz w:val="24"/>
          <w:szCs w:val="24"/>
        </w:rPr>
        <w:t xml:space="preserve"> </w:t>
      </w:r>
      <w:r w:rsidR="007E62E5" w:rsidRPr="00C14A49">
        <w:rPr>
          <w:rFonts w:ascii="Times New Roman" w:eastAsia="Calibri,Bold" w:hAnsi="Times New Roman" w:cs="Times New Roman"/>
          <w:color w:val="000000" w:themeColor="text1"/>
          <w:sz w:val="24"/>
          <w:szCs w:val="24"/>
        </w:rPr>
        <w:t xml:space="preserve">Sınıf: Bir dersin herhangi bir şubesine kayıtlı öğrencilerden oluşan topluluğu, </w:t>
      </w:r>
    </w:p>
    <w:p w:rsidR="007E62E5" w:rsidRPr="00C14A49" w:rsidRDefault="00096D2C"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r w:rsidRPr="00C14A49">
        <w:rPr>
          <w:rFonts w:ascii="Times New Roman" w:eastAsia="Calibri,Bold" w:hAnsi="Times New Roman" w:cs="Times New Roman"/>
          <w:color w:val="000000" w:themeColor="text1"/>
          <w:sz w:val="24"/>
          <w:szCs w:val="24"/>
        </w:rPr>
        <w:t>ö</w:t>
      </w:r>
      <w:r w:rsidR="007E62E5" w:rsidRPr="00C14A49">
        <w:rPr>
          <w:rFonts w:ascii="Times New Roman" w:eastAsia="Calibri,Bold" w:hAnsi="Times New Roman" w:cs="Times New Roman"/>
          <w:color w:val="000000" w:themeColor="text1"/>
          <w:sz w:val="24"/>
          <w:szCs w:val="24"/>
        </w:rPr>
        <w:t>)</w:t>
      </w:r>
      <w:r w:rsidR="007A7A6A" w:rsidRPr="00C14A49">
        <w:rPr>
          <w:rFonts w:ascii="Times New Roman" w:eastAsia="Calibri,Bold" w:hAnsi="Times New Roman" w:cs="Times New Roman"/>
          <w:color w:val="000000" w:themeColor="text1"/>
          <w:sz w:val="24"/>
          <w:szCs w:val="24"/>
        </w:rPr>
        <w:t xml:space="preserve"> </w:t>
      </w:r>
      <w:r w:rsidR="007E62E5" w:rsidRPr="00C14A49">
        <w:rPr>
          <w:rFonts w:ascii="Times New Roman" w:eastAsia="Calibri,Bold" w:hAnsi="Times New Roman" w:cs="Times New Roman"/>
          <w:color w:val="000000" w:themeColor="text1"/>
          <w:sz w:val="24"/>
          <w:szCs w:val="24"/>
        </w:rPr>
        <w:t>Sınıf başarı puanı ortalaması: Bir sınıftaki öğrencilerin başarı puanlarının aritmetik ortalaması,</w:t>
      </w:r>
    </w:p>
    <w:p w:rsidR="009714F4" w:rsidRPr="00C14A49" w:rsidRDefault="00096D2C"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r w:rsidRPr="00C14A49">
        <w:rPr>
          <w:rFonts w:ascii="Times New Roman" w:eastAsia="Calibri,Bold" w:hAnsi="Times New Roman" w:cs="Times New Roman"/>
          <w:color w:val="000000" w:themeColor="text1"/>
          <w:sz w:val="24"/>
          <w:szCs w:val="24"/>
        </w:rPr>
        <w:t>p</w:t>
      </w:r>
      <w:r w:rsidR="009714F4" w:rsidRPr="00C14A49">
        <w:rPr>
          <w:rFonts w:ascii="Times New Roman" w:eastAsia="Calibri,Bold" w:hAnsi="Times New Roman" w:cs="Times New Roman"/>
          <w:color w:val="000000" w:themeColor="text1"/>
          <w:sz w:val="24"/>
          <w:szCs w:val="24"/>
        </w:rPr>
        <w:t>) Yıllık ders</w:t>
      </w:r>
      <w:r w:rsidR="009714F4" w:rsidRPr="00C14A49">
        <w:rPr>
          <w:rFonts w:ascii="Times New Roman" w:eastAsia="Calibri,Bold" w:hAnsi="Times New Roman" w:cs="Times New Roman"/>
          <w:color w:val="000000" w:themeColor="text1"/>
          <w:sz w:val="24"/>
          <w:szCs w:val="24"/>
        </w:rPr>
        <w:tab/>
        <w:t>: Güz ve bahar yarıyıllarını ka</w:t>
      </w:r>
      <w:r w:rsidR="00B65404" w:rsidRPr="00C14A49">
        <w:rPr>
          <w:rFonts w:ascii="Times New Roman" w:eastAsia="Calibri,Bold" w:hAnsi="Times New Roman" w:cs="Times New Roman"/>
          <w:color w:val="000000" w:themeColor="text1"/>
          <w:sz w:val="24"/>
          <w:szCs w:val="24"/>
        </w:rPr>
        <w:t>psayan bir öğretim yılı boyunca</w:t>
      </w:r>
      <w:r w:rsidR="009714F4" w:rsidRPr="00C14A49">
        <w:rPr>
          <w:rFonts w:ascii="Times New Roman" w:eastAsia="Calibri,Bold" w:hAnsi="Times New Roman" w:cs="Times New Roman"/>
          <w:color w:val="000000" w:themeColor="text1"/>
          <w:sz w:val="24"/>
          <w:szCs w:val="24"/>
        </w:rPr>
        <w:t xml:space="preserve"> alınan dersi,</w:t>
      </w:r>
    </w:p>
    <w:p w:rsidR="00B65404" w:rsidRPr="00C14A49" w:rsidRDefault="009D5838"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r w:rsidRPr="00C14A49">
        <w:rPr>
          <w:rFonts w:ascii="Times New Roman" w:hAnsi="Times New Roman" w:cs="Times New Roman"/>
          <w:sz w:val="24"/>
          <w:szCs w:val="24"/>
        </w:rPr>
        <w:t>r</w:t>
      </w:r>
      <w:r w:rsidR="007E62E5" w:rsidRPr="00C14A49">
        <w:rPr>
          <w:rFonts w:ascii="Times New Roman" w:hAnsi="Times New Roman" w:cs="Times New Roman"/>
          <w:sz w:val="24"/>
          <w:szCs w:val="24"/>
        </w:rPr>
        <w:t>)</w:t>
      </w:r>
      <w:r w:rsidR="00813F8D" w:rsidRPr="00C14A49">
        <w:rPr>
          <w:rFonts w:ascii="Times New Roman" w:hAnsi="Times New Roman" w:cs="Times New Roman"/>
          <w:sz w:val="24"/>
          <w:szCs w:val="24"/>
        </w:rPr>
        <w:t xml:space="preserve"> Yarıyıl/ Yıl içi sınavları</w:t>
      </w:r>
      <w:r w:rsidR="00B65404" w:rsidRPr="00C14A49">
        <w:rPr>
          <w:rFonts w:ascii="Times New Roman" w:hAnsi="Times New Roman" w:cs="Times New Roman"/>
          <w:sz w:val="24"/>
          <w:szCs w:val="24"/>
        </w:rPr>
        <w:t>:</w:t>
      </w:r>
      <w:r w:rsidR="00813F8D" w:rsidRPr="00C14A49">
        <w:rPr>
          <w:rFonts w:ascii="Times New Roman" w:hAnsi="Times New Roman" w:cs="Times New Roman"/>
          <w:sz w:val="24"/>
          <w:szCs w:val="24"/>
        </w:rPr>
        <w:t xml:space="preserve"> </w:t>
      </w:r>
      <w:r w:rsidR="00B65404" w:rsidRPr="00C14A49">
        <w:rPr>
          <w:rFonts w:ascii="Times New Roman" w:hAnsi="Times New Roman" w:cs="Times New Roman"/>
          <w:sz w:val="24"/>
          <w:szCs w:val="24"/>
        </w:rPr>
        <w:t>Ara sınav ve mazeret sınavını,</w:t>
      </w:r>
    </w:p>
    <w:p w:rsidR="00591275" w:rsidRPr="00C14A49" w:rsidRDefault="009D5838"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r w:rsidRPr="00C14A49">
        <w:rPr>
          <w:rFonts w:ascii="Times New Roman" w:eastAsia="Calibri,Bold" w:hAnsi="Times New Roman" w:cs="Times New Roman"/>
          <w:color w:val="000000" w:themeColor="text1"/>
          <w:sz w:val="24"/>
          <w:szCs w:val="24"/>
        </w:rPr>
        <w:t>s</w:t>
      </w:r>
      <w:r w:rsidR="007E62E5" w:rsidRPr="00C14A49">
        <w:rPr>
          <w:rFonts w:ascii="Times New Roman" w:eastAsia="Calibri,Bold" w:hAnsi="Times New Roman" w:cs="Times New Roman"/>
          <w:color w:val="000000" w:themeColor="text1"/>
          <w:sz w:val="24"/>
          <w:szCs w:val="24"/>
        </w:rPr>
        <w:t>)</w:t>
      </w:r>
      <w:r w:rsidR="00591275" w:rsidRPr="00C14A49">
        <w:rPr>
          <w:rFonts w:ascii="Times New Roman" w:eastAsia="Calibri,Bold" w:hAnsi="Times New Roman" w:cs="Times New Roman"/>
          <w:color w:val="000000" w:themeColor="text1"/>
          <w:sz w:val="24"/>
          <w:szCs w:val="24"/>
        </w:rPr>
        <w:t xml:space="preserve"> Zorunlu ders:</w:t>
      </w:r>
      <w:r w:rsidR="00591275" w:rsidRPr="00C14A49">
        <w:rPr>
          <w:rFonts w:ascii="Times New Roman" w:hAnsi="Times New Roman" w:cs="Times New Roman"/>
          <w:sz w:val="24"/>
          <w:szCs w:val="24"/>
        </w:rPr>
        <w:t xml:space="preserve"> Öğrencilerin mezun olabilmek için almak zorunda olduğu dersi,</w:t>
      </w:r>
    </w:p>
    <w:p w:rsidR="009714F4" w:rsidRPr="00C14A49" w:rsidRDefault="009714F4"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r w:rsidRPr="00C14A49">
        <w:rPr>
          <w:rFonts w:ascii="Times New Roman" w:eastAsia="Calibri,Bold" w:hAnsi="Times New Roman" w:cs="Times New Roman"/>
          <w:color w:val="000000" w:themeColor="text1"/>
          <w:sz w:val="24"/>
          <w:szCs w:val="24"/>
        </w:rPr>
        <w:t>ifade eder.</w:t>
      </w:r>
    </w:p>
    <w:p w:rsidR="009714F4" w:rsidRPr="00C14A49" w:rsidRDefault="009714F4"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p>
    <w:p w:rsidR="009714F4" w:rsidRPr="00C14A49" w:rsidRDefault="009714F4" w:rsidP="00C14A49">
      <w:pPr>
        <w:autoSpaceDE w:val="0"/>
        <w:autoSpaceDN w:val="0"/>
        <w:adjustRightInd w:val="0"/>
        <w:spacing w:after="0" w:line="240" w:lineRule="auto"/>
        <w:jc w:val="both"/>
        <w:rPr>
          <w:rFonts w:ascii="Times New Roman" w:eastAsia="Calibri,Bold" w:hAnsi="Times New Roman" w:cs="Times New Roman"/>
          <w:b/>
          <w:bCs/>
          <w:color w:val="000000" w:themeColor="text1"/>
          <w:sz w:val="24"/>
          <w:szCs w:val="24"/>
        </w:rPr>
      </w:pPr>
      <w:r w:rsidRPr="00C14A49">
        <w:rPr>
          <w:rFonts w:ascii="Times New Roman" w:eastAsia="Calibri,Bold" w:hAnsi="Times New Roman" w:cs="Times New Roman"/>
          <w:b/>
          <w:bCs/>
          <w:color w:val="000000" w:themeColor="text1"/>
          <w:sz w:val="24"/>
          <w:szCs w:val="24"/>
        </w:rPr>
        <w:t>İKİNCİ BÖLÜM</w:t>
      </w:r>
    </w:p>
    <w:p w:rsidR="009714F4" w:rsidRPr="00C14A49" w:rsidRDefault="009714F4" w:rsidP="00C14A49">
      <w:pPr>
        <w:autoSpaceDE w:val="0"/>
        <w:autoSpaceDN w:val="0"/>
        <w:adjustRightInd w:val="0"/>
        <w:spacing w:after="0" w:line="240" w:lineRule="auto"/>
        <w:jc w:val="both"/>
        <w:rPr>
          <w:rFonts w:ascii="Times New Roman" w:eastAsia="Calibri,Bold" w:hAnsi="Times New Roman" w:cs="Times New Roman"/>
          <w:b/>
          <w:bCs/>
          <w:color w:val="000000" w:themeColor="text1"/>
          <w:sz w:val="24"/>
          <w:szCs w:val="24"/>
        </w:rPr>
      </w:pPr>
      <w:r w:rsidRPr="00C14A49">
        <w:rPr>
          <w:rFonts w:ascii="Times New Roman" w:eastAsia="Calibri,Bold" w:hAnsi="Times New Roman" w:cs="Times New Roman"/>
          <w:b/>
          <w:bCs/>
          <w:color w:val="000000" w:themeColor="text1"/>
          <w:sz w:val="24"/>
          <w:szCs w:val="24"/>
        </w:rPr>
        <w:t>Eğitim‐Öğretimle İlgili Esaslar</w:t>
      </w:r>
    </w:p>
    <w:p w:rsidR="000234DE" w:rsidRPr="00C14A49" w:rsidRDefault="000234DE" w:rsidP="00C14A49">
      <w:pPr>
        <w:autoSpaceDE w:val="0"/>
        <w:autoSpaceDN w:val="0"/>
        <w:adjustRightInd w:val="0"/>
        <w:spacing w:after="0" w:line="240" w:lineRule="auto"/>
        <w:jc w:val="both"/>
        <w:rPr>
          <w:rFonts w:ascii="Times New Roman" w:eastAsia="Calibri,Bold" w:hAnsi="Times New Roman" w:cs="Times New Roman"/>
          <w:b/>
          <w:bCs/>
          <w:color w:val="000000" w:themeColor="text1"/>
          <w:sz w:val="24"/>
          <w:szCs w:val="24"/>
        </w:rPr>
      </w:pPr>
    </w:p>
    <w:p w:rsidR="009714F4" w:rsidRPr="00C14A49" w:rsidRDefault="009714F4" w:rsidP="00C14A49">
      <w:pPr>
        <w:autoSpaceDE w:val="0"/>
        <w:autoSpaceDN w:val="0"/>
        <w:adjustRightInd w:val="0"/>
        <w:spacing w:after="0" w:line="240" w:lineRule="auto"/>
        <w:jc w:val="both"/>
        <w:rPr>
          <w:rFonts w:ascii="Times New Roman" w:eastAsia="Calibri,Bold" w:hAnsi="Times New Roman" w:cs="Times New Roman"/>
          <w:b/>
          <w:bCs/>
          <w:color w:val="000000" w:themeColor="text1"/>
          <w:sz w:val="24"/>
          <w:szCs w:val="24"/>
        </w:rPr>
      </w:pPr>
      <w:r w:rsidRPr="00C14A49">
        <w:rPr>
          <w:rFonts w:ascii="Times New Roman" w:eastAsia="Calibri,Bold" w:hAnsi="Times New Roman" w:cs="Times New Roman"/>
          <w:b/>
          <w:bCs/>
          <w:color w:val="000000" w:themeColor="text1"/>
          <w:sz w:val="24"/>
          <w:szCs w:val="24"/>
        </w:rPr>
        <w:t>Akademik takvim ve eğitim- öğretim yılı</w:t>
      </w:r>
    </w:p>
    <w:p w:rsidR="009714F4" w:rsidRPr="00C14A49" w:rsidRDefault="00C14A49"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r>
        <w:rPr>
          <w:rFonts w:ascii="Times New Roman" w:eastAsia="Calibri,Bold" w:hAnsi="Times New Roman" w:cs="Times New Roman"/>
          <w:b/>
          <w:bCs/>
          <w:color w:val="000000" w:themeColor="text1"/>
          <w:sz w:val="24"/>
          <w:szCs w:val="24"/>
        </w:rPr>
        <w:t>MADDE</w:t>
      </w:r>
      <w:r w:rsidR="002F4126" w:rsidRPr="00C14A49">
        <w:rPr>
          <w:rFonts w:ascii="Times New Roman" w:eastAsia="Calibri,Bold" w:hAnsi="Times New Roman" w:cs="Times New Roman"/>
          <w:b/>
          <w:bCs/>
          <w:color w:val="000000" w:themeColor="text1"/>
          <w:sz w:val="24"/>
          <w:szCs w:val="24"/>
        </w:rPr>
        <w:t xml:space="preserve"> 5</w:t>
      </w:r>
      <w:r w:rsidR="009714F4" w:rsidRPr="00C14A49">
        <w:rPr>
          <w:rFonts w:ascii="Times New Roman" w:eastAsia="Calibri,Bold" w:hAnsi="Times New Roman" w:cs="Times New Roman"/>
          <w:b/>
          <w:bCs/>
          <w:color w:val="000000" w:themeColor="text1"/>
          <w:sz w:val="24"/>
          <w:szCs w:val="24"/>
        </w:rPr>
        <w:t xml:space="preserve">– </w:t>
      </w:r>
      <w:r w:rsidR="009714F4" w:rsidRPr="00C14A49">
        <w:rPr>
          <w:rFonts w:ascii="Times New Roman" w:eastAsia="Calibri,Bold" w:hAnsi="Times New Roman" w:cs="Times New Roman"/>
          <w:color w:val="000000" w:themeColor="text1"/>
          <w:sz w:val="24"/>
          <w:szCs w:val="24"/>
        </w:rPr>
        <w:t xml:space="preserve">(1) Akademik takvim, Senato tarafından belirlenir ve eğitim-öğretim yılı başlamadan ilan edilir. Senato, gerekli gördüğünde akademik takvim üzerinde değişiklik yapar ve ilan eder. </w:t>
      </w:r>
    </w:p>
    <w:p w:rsidR="009714F4" w:rsidRPr="00C14A49" w:rsidRDefault="009714F4"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r w:rsidRPr="00C14A49">
        <w:rPr>
          <w:rFonts w:ascii="Times New Roman" w:eastAsia="Calibri,Bold" w:hAnsi="Times New Roman" w:cs="Times New Roman"/>
          <w:color w:val="000000" w:themeColor="text1"/>
          <w:sz w:val="24"/>
          <w:szCs w:val="24"/>
        </w:rPr>
        <w:t>(2) Öğretim yılı, yıllık dersler ve dönemlik derslerden oluşur. Yıllık dersler iki dönem boyunca, dönemlik dersler ise bir öğretim yılındaki, güz veya bahar yarıyılı olmak üzere, yarıyıllık dönemlerde görülür. Fakülte Kurulu bir dersin dönemlik veya yıllık ders olarak açılmasına ya da yıllık dersin dönemlik derse, dönemlik dersin yıllık derse çevrilmesine karar verebilir.</w:t>
      </w:r>
    </w:p>
    <w:p w:rsidR="009714F4" w:rsidRPr="00C14A49" w:rsidRDefault="009714F4"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r w:rsidRPr="00C14A49">
        <w:rPr>
          <w:rFonts w:ascii="Times New Roman" w:eastAsia="Calibri,Bold" w:hAnsi="Times New Roman" w:cs="Times New Roman"/>
          <w:color w:val="000000" w:themeColor="text1"/>
          <w:sz w:val="24"/>
          <w:szCs w:val="24"/>
        </w:rPr>
        <w:t>(3)</w:t>
      </w:r>
      <w:r w:rsidR="007A7A6A" w:rsidRPr="00C14A49">
        <w:rPr>
          <w:rFonts w:ascii="Times New Roman" w:eastAsia="Calibri,Bold" w:hAnsi="Times New Roman" w:cs="Times New Roman"/>
          <w:color w:val="000000" w:themeColor="text1"/>
          <w:sz w:val="24"/>
          <w:szCs w:val="24"/>
        </w:rPr>
        <w:t xml:space="preserve"> </w:t>
      </w:r>
      <w:r w:rsidRPr="00C14A49">
        <w:rPr>
          <w:rFonts w:ascii="Times New Roman" w:eastAsia="Calibri,Bold" w:hAnsi="Times New Roman" w:cs="Times New Roman"/>
          <w:color w:val="000000" w:themeColor="text1"/>
          <w:sz w:val="24"/>
          <w:szCs w:val="24"/>
        </w:rPr>
        <w:t>Her yarıyıl cumartesi, pazar ve resmî tatil günleri hariç en az yetmiş; her yıl cumartesi, pazar ve resmî tatil günleri hariç en az yüz kırk eğitim‐öğretim günüdür. Bu süre teorik ve uygulamalı ders ve diğer çalışmalar ile yarıyıl içi / yıl içi sınavlarını kapsar. Yarıyıl sonu/yılsonu ve bütünleme sınavları bu sürenin dışındadır. Gerekli görüldüğü takdirde Fakülte Yönetim Kurulu kararı ile dersler ve bunların sınavları ile alan çalışmaları ve uygulamalar tatil günlerinde de yapılabilir.</w:t>
      </w:r>
    </w:p>
    <w:p w:rsidR="009714F4" w:rsidRPr="00C14A49" w:rsidRDefault="009714F4"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r w:rsidRPr="00C14A49">
        <w:rPr>
          <w:rFonts w:ascii="Times New Roman" w:eastAsia="Calibri,Bold" w:hAnsi="Times New Roman" w:cs="Times New Roman"/>
          <w:color w:val="000000" w:themeColor="text1"/>
          <w:sz w:val="24"/>
          <w:szCs w:val="24"/>
        </w:rPr>
        <w:t>(4)</w:t>
      </w:r>
      <w:r w:rsidRPr="00C14A49">
        <w:rPr>
          <w:rFonts w:ascii="Times New Roman" w:hAnsi="Times New Roman" w:cs="Times New Roman"/>
          <w:color w:val="000000" w:themeColor="text1"/>
          <w:sz w:val="24"/>
          <w:szCs w:val="24"/>
        </w:rPr>
        <w:t xml:space="preserve"> Yıllık dersler için yaz öğretimi açılmaz. Dönemlik derslerde </w:t>
      </w:r>
      <w:r w:rsidRPr="00C14A49">
        <w:rPr>
          <w:rFonts w:ascii="Times New Roman" w:eastAsia="Calibri,Bold" w:hAnsi="Times New Roman" w:cs="Times New Roman"/>
          <w:color w:val="000000" w:themeColor="text1"/>
          <w:sz w:val="24"/>
          <w:szCs w:val="24"/>
        </w:rPr>
        <w:t>01/06/2010 tarihli ve 27598 sayılı “Pamukkale Üniversitesi Yaz Dönemi Eğitim ve Öğretim Yönetmeliği” hükümleri uygulanır.</w:t>
      </w:r>
    </w:p>
    <w:p w:rsidR="00E42F25" w:rsidRPr="00C14A49" w:rsidRDefault="00E42F25"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p>
    <w:p w:rsidR="009714F4" w:rsidRPr="00C14A49" w:rsidRDefault="009714F4" w:rsidP="00C14A49">
      <w:pPr>
        <w:autoSpaceDE w:val="0"/>
        <w:autoSpaceDN w:val="0"/>
        <w:adjustRightInd w:val="0"/>
        <w:spacing w:after="0" w:line="240" w:lineRule="auto"/>
        <w:jc w:val="both"/>
        <w:rPr>
          <w:rFonts w:ascii="Times New Roman" w:eastAsia="Calibri,Bold" w:hAnsi="Times New Roman" w:cs="Times New Roman"/>
          <w:b/>
          <w:color w:val="000000" w:themeColor="text1"/>
          <w:sz w:val="24"/>
          <w:szCs w:val="24"/>
        </w:rPr>
      </w:pPr>
    </w:p>
    <w:p w:rsidR="009714F4" w:rsidRPr="00C14A49" w:rsidRDefault="009714F4" w:rsidP="00C14A49">
      <w:pPr>
        <w:autoSpaceDE w:val="0"/>
        <w:autoSpaceDN w:val="0"/>
        <w:adjustRightInd w:val="0"/>
        <w:spacing w:after="0" w:line="240" w:lineRule="auto"/>
        <w:jc w:val="both"/>
        <w:rPr>
          <w:rFonts w:ascii="Times New Roman" w:eastAsia="Calibri,Bold" w:hAnsi="Times New Roman" w:cs="Times New Roman"/>
          <w:b/>
          <w:color w:val="000000" w:themeColor="text1"/>
          <w:sz w:val="24"/>
          <w:szCs w:val="24"/>
        </w:rPr>
      </w:pPr>
      <w:r w:rsidRPr="00C14A49">
        <w:rPr>
          <w:rFonts w:ascii="Times New Roman" w:eastAsia="Calibri,Bold" w:hAnsi="Times New Roman" w:cs="Times New Roman"/>
          <w:b/>
          <w:color w:val="000000" w:themeColor="text1"/>
          <w:sz w:val="24"/>
          <w:szCs w:val="24"/>
        </w:rPr>
        <w:t>Derslerin Yürütülmesi</w:t>
      </w:r>
    </w:p>
    <w:p w:rsidR="009714F4" w:rsidRPr="00C14A49" w:rsidRDefault="00C14A49"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r>
        <w:rPr>
          <w:rFonts w:ascii="Times New Roman" w:eastAsia="Calibri,Bold" w:hAnsi="Times New Roman" w:cs="Times New Roman"/>
          <w:b/>
          <w:bCs/>
          <w:color w:val="000000" w:themeColor="text1"/>
          <w:sz w:val="24"/>
          <w:szCs w:val="24"/>
        </w:rPr>
        <w:t>MADDE</w:t>
      </w:r>
      <w:r w:rsidR="002F4126" w:rsidRPr="00C14A49">
        <w:rPr>
          <w:rFonts w:ascii="Times New Roman" w:eastAsia="Calibri,Bold" w:hAnsi="Times New Roman" w:cs="Times New Roman"/>
          <w:b/>
          <w:bCs/>
          <w:color w:val="000000" w:themeColor="text1"/>
          <w:sz w:val="24"/>
          <w:szCs w:val="24"/>
        </w:rPr>
        <w:t xml:space="preserve"> 6</w:t>
      </w:r>
      <w:r w:rsidR="009714F4" w:rsidRPr="00C14A49">
        <w:rPr>
          <w:rFonts w:ascii="Times New Roman" w:eastAsia="Calibri,Bold" w:hAnsi="Times New Roman" w:cs="Times New Roman"/>
          <w:b/>
          <w:bCs/>
          <w:color w:val="000000" w:themeColor="text1"/>
          <w:sz w:val="24"/>
          <w:szCs w:val="24"/>
        </w:rPr>
        <w:t xml:space="preserve"> – </w:t>
      </w:r>
      <w:r w:rsidR="009714F4" w:rsidRPr="00C14A49">
        <w:rPr>
          <w:rFonts w:ascii="Times New Roman" w:eastAsia="Calibri,Bold" w:hAnsi="Times New Roman" w:cs="Times New Roman"/>
          <w:color w:val="000000" w:themeColor="text1"/>
          <w:sz w:val="24"/>
          <w:szCs w:val="24"/>
        </w:rPr>
        <w:t>(1) Eğitim‐öğretim / ders programları, Fakülte Kurulunun önerisi üzerine, Senato tarafından onaylanarak uygulamaya konulur.</w:t>
      </w:r>
    </w:p>
    <w:p w:rsidR="009714F4" w:rsidRPr="00C14A49" w:rsidRDefault="009714F4" w:rsidP="00C14A49">
      <w:pPr>
        <w:autoSpaceDE w:val="0"/>
        <w:autoSpaceDN w:val="0"/>
        <w:adjustRightInd w:val="0"/>
        <w:spacing w:after="0" w:line="240" w:lineRule="auto"/>
        <w:jc w:val="both"/>
        <w:rPr>
          <w:rFonts w:ascii="Times New Roman" w:eastAsia="Calibri,Bold" w:hAnsi="Times New Roman" w:cs="Times New Roman"/>
          <w:color w:val="FF0000"/>
          <w:sz w:val="24"/>
          <w:szCs w:val="24"/>
          <w:vertAlign w:val="superscript"/>
        </w:rPr>
      </w:pPr>
      <w:r w:rsidRPr="00C14A49">
        <w:rPr>
          <w:rFonts w:ascii="Times New Roman" w:eastAsia="Calibri,Bold" w:hAnsi="Times New Roman" w:cs="Times New Roman"/>
          <w:color w:val="000000" w:themeColor="text1"/>
          <w:sz w:val="24"/>
          <w:szCs w:val="24"/>
        </w:rPr>
        <w:t>(2) Öğrencilerin öğrenimleri sırasında alacakları zorunlu ve seçmeli derslere ilişkin olarak, bir haftanın beş eğitim‐öğretim gününde yapılan teorik ders, uygulama, bilgi beceri ve yetkinliklerin kazandırılmasına dayalı öğrenci iş yükü esas alınır. Öğrenci iş yükü; ders saatlerinin yanı sıra ödev, sunum, sınava hazırlık, sınav gibi eğitim‐öğretim etkinliklerinde harcanan bütün zamanı ifade eder.</w:t>
      </w:r>
      <w:r w:rsidR="00610691" w:rsidRPr="00C14A49">
        <w:rPr>
          <w:rFonts w:ascii="Times New Roman" w:eastAsia="Calibri,Bold" w:hAnsi="Times New Roman" w:cs="Times New Roman"/>
          <w:color w:val="FF0000"/>
          <w:sz w:val="24"/>
          <w:szCs w:val="24"/>
          <w:vertAlign w:val="superscript"/>
        </w:rPr>
        <w:t>3</w:t>
      </w:r>
    </w:p>
    <w:p w:rsidR="009714F4" w:rsidRPr="00C14A49" w:rsidRDefault="00610691"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r w:rsidRPr="00C14A49">
        <w:rPr>
          <w:rFonts w:ascii="Times New Roman" w:eastAsia="Calibri,Bold" w:hAnsi="Times New Roman" w:cs="Times New Roman"/>
          <w:color w:val="000000" w:themeColor="text1"/>
          <w:sz w:val="24"/>
          <w:szCs w:val="24"/>
        </w:rPr>
        <w:t xml:space="preserve"> </w:t>
      </w:r>
      <w:r w:rsidR="009714F4" w:rsidRPr="00C14A49">
        <w:rPr>
          <w:rFonts w:ascii="Times New Roman" w:eastAsia="Calibri,Bold" w:hAnsi="Times New Roman" w:cs="Times New Roman"/>
          <w:color w:val="000000" w:themeColor="text1"/>
          <w:sz w:val="24"/>
          <w:szCs w:val="24"/>
        </w:rPr>
        <w:t>(3) Öğrencilerin öğrenimleri sırasında alacakları yıllık veya dönemlik dersler, eğitim ve öğretim programındaki teorik ve uygulamalı çalışmalar Yükseköğretim Kurulu tarafından belirlenen ilke ve esaslara uygun olarak Fakülte Kurulu tarafından belirlenir ve Üniversite Senatosu tarafından onaylanır.</w:t>
      </w:r>
    </w:p>
    <w:p w:rsidR="00AC47AD" w:rsidRPr="00C14A49" w:rsidRDefault="003E6E28"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r w:rsidRPr="00C14A49">
        <w:rPr>
          <w:rFonts w:ascii="Times New Roman" w:eastAsia="Calibri,Bold" w:hAnsi="Times New Roman" w:cs="Times New Roman"/>
          <w:color w:val="000000" w:themeColor="text1"/>
          <w:sz w:val="24"/>
          <w:szCs w:val="24"/>
        </w:rPr>
        <w:t>(4) Öğrenci</w:t>
      </w:r>
      <w:r w:rsidR="00AF26FB" w:rsidRPr="00C14A49">
        <w:rPr>
          <w:rFonts w:ascii="Times New Roman" w:eastAsia="Calibri,Bold" w:hAnsi="Times New Roman" w:cs="Times New Roman"/>
          <w:color w:val="000000" w:themeColor="text1"/>
          <w:sz w:val="24"/>
          <w:szCs w:val="24"/>
        </w:rPr>
        <w:t>, seçimlik derslerini,</w:t>
      </w:r>
      <w:r w:rsidRPr="00C14A49">
        <w:rPr>
          <w:rFonts w:ascii="Times New Roman" w:eastAsia="Calibri,Bold" w:hAnsi="Times New Roman" w:cs="Times New Roman"/>
          <w:color w:val="000000" w:themeColor="text1"/>
          <w:sz w:val="24"/>
          <w:szCs w:val="24"/>
        </w:rPr>
        <w:t xml:space="preserve"> </w:t>
      </w:r>
      <w:r w:rsidR="00AF26FB" w:rsidRPr="00C14A49">
        <w:rPr>
          <w:rFonts w:ascii="Times New Roman" w:eastAsia="Calibri,Bold" w:hAnsi="Times New Roman" w:cs="Times New Roman"/>
          <w:color w:val="000000" w:themeColor="text1"/>
          <w:sz w:val="24"/>
          <w:szCs w:val="24"/>
        </w:rPr>
        <w:t xml:space="preserve">her dönem için Hukuk Fakültesi Katalogunda bulunan seçmeli dersler arasından seçmelidir. Fakülte dışından seçmeli ders alınamaz. </w:t>
      </w:r>
    </w:p>
    <w:p w:rsidR="009714F4" w:rsidRPr="00C14A49" w:rsidRDefault="003E6E28"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vertAlign w:val="superscript"/>
        </w:rPr>
      </w:pPr>
      <w:r w:rsidRPr="00C14A49">
        <w:rPr>
          <w:rFonts w:ascii="Times New Roman" w:eastAsia="Calibri,Bold" w:hAnsi="Times New Roman" w:cs="Times New Roman"/>
          <w:color w:val="000000" w:themeColor="text1"/>
          <w:sz w:val="24"/>
          <w:szCs w:val="24"/>
        </w:rPr>
        <w:t>(5</w:t>
      </w:r>
      <w:r w:rsidR="009714F4" w:rsidRPr="00C14A49">
        <w:rPr>
          <w:rFonts w:ascii="Times New Roman" w:eastAsia="Calibri,Bold" w:hAnsi="Times New Roman" w:cs="Times New Roman"/>
          <w:color w:val="000000" w:themeColor="text1"/>
          <w:sz w:val="24"/>
          <w:szCs w:val="24"/>
        </w:rPr>
        <w:t xml:space="preserve">) </w:t>
      </w:r>
      <w:r w:rsidR="00F535F6" w:rsidRPr="00C14A49">
        <w:rPr>
          <w:rFonts w:ascii="Times New Roman" w:eastAsia="Calibri,Bold" w:hAnsi="Times New Roman" w:cs="Times New Roman"/>
          <w:color w:val="000000" w:themeColor="text1"/>
          <w:sz w:val="24"/>
          <w:szCs w:val="24"/>
        </w:rPr>
        <w:t>İ</w:t>
      </w:r>
      <w:r w:rsidR="00F535F6" w:rsidRPr="00C14A49">
        <w:rPr>
          <w:rFonts w:ascii="Times New Roman" w:eastAsia="Calibri,Bold" w:hAnsi="Times New Roman" w:cs="Times New Roman"/>
          <w:sz w:val="24"/>
          <w:szCs w:val="24"/>
        </w:rPr>
        <w:t>lk defa aldığı seçmeli bir dersi tekrarlamak durumunda kalan bir öğrencinin, eğitim‐öğretim programına göre, daha sonraki öğretim yılında, o derse eşdeğer, o dönem için açılan dersler arasından, başka bir seçmeli ders alması mümkündür. Öğrenciler seçmeli derslerini kayıt yenileme esnasında seçmek zorundadır.</w:t>
      </w:r>
      <w:r w:rsidR="00F535F6" w:rsidRPr="00C14A49">
        <w:rPr>
          <w:rFonts w:ascii="Times New Roman" w:eastAsia="Calibri,Bold" w:hAnsi="Times New Roman" w:cs="Times New Roman"/>
          <w:color w:val="FF0000"/>
          <w:sz w:val="24"/>
          <w:szCs w:val="24"/>
          <w:vertAlign w:val="superscript"/>
        </w:rPr>
        <w:t>3</w:t>
      </w:r>
    </w:p>
    <w:p w:rsidR="009714F4" w:rsidRPr="00C14A49" w:rsidRDefault="009714F4"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p>
    <w:p w:rsidR="009714F4" w:rsidRPr="00C14A49" w:rsidRDefault="009714F4" w:rsidP="00C14A49">
      <w:pPr>
        <w:autoSpaceDE w:val="0"/>
        <w:autoSpaceDN w:val="0"/>
        <w:adjustRightInd w:val="0"/>
        <w:spacing w:after="0" w:line="240" w:lineRule="auto"/>
        <w:jc w:val="both"/>
        <w:rPr>
          <w:rFonts w:ascii="Times New Roman" w:eastAsia="Calibri,Bold" w:hAnsi="Times New Roman" w:cs="Times New Roman"/>
          <w:b/>
          <w:bCs/>
          <w:color w:val="000000" w:themeColor="text1"/>
          <w:sz w:val="24"/>
          <w:szCs w:val="24"/>
        </w:rPr>
      </w:pPr>
      <w:r w:rsidRPr="00C14A49">
        <w:rPr>
          <w:rFonts w:ascii="Times New Roman" w:eastAsia="Calibri,Bold" w:hAnsi="Times New Roman" w:cs="Times New Roman"/>
          <w:b/>
          <w:bCs/>
          <w:color w:val="000000" w:themeColor="text1"/>
          <w:sz w:val="24"/>
          <w:szCs w:val="24"/>
        </w:rPr>
        <w:t xml:space="preserve">Öğrenim Süresi </w:t>
      </w:r>
    </w:p>
    <w:p w:rsidR="009714F4" w:rsidRPr="00C14A49" w:rsidRDefault="00C14A49"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r>
        <w:rPr>
          <w:rFonts w:ascii="Times New Roman" w:eastAsia="Calibri,Bold" w:hAnsi="Times New Roman" w:cs="Times New Roman"/>
          <w:b/>
          <w:bCs/>
          <w:color w:val="000000" w:themeColor="text1"/>
          <w:sz w:val="24"/>
          <w:szCs w:val="24"/>
        </w:rPr>
        <w:t>MADDE</w:t>
      </w:r>
      <w:r w:rsidR="002F4126" w:rsidRPr="00C14A49">
        <w:rPr>
          <w:rFonts w:ascii="Times New Roman" w:eastAsia="Calibri,Bold" w:hAnsi="Times New Roman" w:cs="Times New Roman"/>
          <w:b/>
          <w:bCs/>
          <w:color w:val="000000" w:themeColor="text1"/>
          <w:sz w:val="24"/>
          <w:szCs w:val="24"/>
        </w:rPr>
        <w:t xml:space="preserve"> 7</w:t>
      </w:r>
      <w:r w:rsidR="009714F4" w:rsidRPr="00C14A49">
        <w:rPr>
          <w:rFonts w:ascii="Times New Roman" w:eastAsia="Calibri,Bold" w:hAnsi="Times New Roman" w:cs="Times New Roman"/>
          <w:b/>
          <w:bCs/>
          <w:color w:val="000000" w:themeColor="text1"/>
          <w:sz w:val="24"/>
          <w:szCs w:val="24"/>
        </w:rPr>
        <w:t xml:space="preserve"> – </w:t>
      </w:r>
      <w:r w:rsidR="009714F4" w:rsidRPr="00C14A49">
        <w:rPr>
          <w:rFonts w:ascii="Times New Roman" w:eastAsia="Calibri,Bold" w:hAnsi="Times New Roman" w:cs="Times New Roman"/>
          <w:color w:val="000000" w:themeColor="text1"/>
          <w:sz w:val="24"/>
          <w:szCs w:val="24"/>
        </w:rPr>
        <w:t>Öğrenciler, ilk kayıt olduğu öğretim döneminden başlamak üzere, her yıl / dönem için kayıt yaptırıp yaptırmadığına bakılmaksızın azamî (7) yedi yıl içinde öğrenimini tamamlamak zorundadır.</w:t>
      </w:r>
    </w:p>
    <w:p w:rsidR="009714F4" w:rsidRPr="00C14A49" w:rsidRDefault="009714F4"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r w:rsidRPr="00C14A49">
        <w:rPr>
          <w:rFonts w:ascii="Times New Roman" w:eastAsia="Calibri,Bold" w:hAnsi="Times New Roman" w:cs="Times New Roman"/>
          <w:color w:val="000000" w:themeColor="text1"/>
          <w:sz w:val="24"/>
          <w:szCs w:val="24"/>
        </w:rPr>
        <w:t xml:space="preserve"> </w:t>
      </w:r>
    </w:p>
    <w:p w:rsidR="009714F4" w:rsidRPr="00C14A49" w:rsidRDefault="00B54CB0" w:rsidP="00C14A49">
      <w:pPr>
        <w:autoSpaceDE w:val="0"/>
        <w:autoSpaceDN w:val="0"/>
        <w:adjustRightInd w:val="0"/>
        <w:spacing w:after="0" w:line="240" w:lineRule="auto"/>
        <w:jc w:val="both"/>
        <w:rPr>
          <w:rFonts w:ascii="Times New Roman" w:eastAsia="Calibri,Bold" w:hAnsi="Times New Roman" w:cs="Times New Roman"/>
          <w:b/>
          <w:color w:val="000000" w:themeColor="text1"/>
          <w:sz w:val="24"/>
          <w:szCs w:val="24"/>
        </w:rPr>
      </w:pPr>
      <w:r w:rsidRPr="00C14A49">
        <w:rPr>
          <w:rFonts w:ascii="Times New Roman" w:eastAsia="Calibri,Bold" w:hAnsi="Times New Roman" w:cs="Times New Roman"/>
          <w:b/>
          <w:color w:val="000000" w:themeColor="text1"/>
          <w:sz w:val="24"/>
          <w:szCs w:val="24"/>
        </w:rPr>
        <w:t xml:space="preserve">Ders Geçme </w:t>
      </w:r>
    </w:p>
    <w:p w:rsidR="00F535F6" w:rsidRPr="00C14A49" w:rsidRDefault="00C14A49" w:rsidP="00C14A49">
      <w:pPr>
        <w:spacing w:after="0" w:line="240" w:lineRule="auto"/>
        <w:jc w:val="both"/>
        <w:rPr>
          <w:rFonts w:ascii="Times New Roman" w:eastAsia="Calibri,Bold" w:hAnsi="Times New Roman" w:cs="Times New Roman"/>
          <w:b/>
        </w:rPr>
      </w:pPr>
      <w:r>
        <w:rPr>
          <w:rFonts w:ascii="Times New Roman" w:eastAsia="Calibri,Bold" w:hAnsi="Times New Roman" w:cs="Times New Roman"/>
          <w:b/>
          <w:sz w:val="24"/>
          <w:szCs w:val="24"/>
        </w:rPr>
        <w:t>MADDE</w:t>
      </w:r>
      <w:r w:rsidR="009714F4" w:rsidRPr="00C14A49">
        <w:rPr>
          <w:rFonts w:ascii="Times New Roman" w:eastAsia="Calibri,Bold" w:hAnsi="Times New Roman" w:cs="Times New Roman"/>
          <w:b/>
          <w:sz w:val="24"/>
          <w:szCs w:val="24"/>
        </w:rPr>
        <w:t xml:space="preserve"> </w:t>
      </w:r>
      <w:r w:rsidR="002F4126" w:rsidRPr="00C14A49">
        <w:rPr>
          <w:rFonts w:ascii="Times New Roman" w:eastAsia="Calibri,Bold" w:hAnsi="Times New Roman" w:cs="Times New Roman"/>
          <w:b/>
          <w:sz w:val="24"/>
          <w:szCs w:val="24"/>
        </w:rPr>
        <w:t>8-</w:t>
      </w:r>
    </w:p>
    <w:p w:rsidR="00F535F6" w:rsidRPr="00C14A49" w:rsidRDefault="00F535F6" w:rsidP="00C14A49">
      <w:pPr>
        <w:autoSpaceDE w:val="0"/>
        <w:autoSpaceDN w:val="0"/>
        <w:adjustRightInd w:val="0"/>
        <w:spacing w:after="0" w:line="240" w:lineRule="auto"/>
        <w:jc w:val="both"/>
        <w:rPr>
          <w:rFonts w:ascii="Times New Roman" w:eastAsia="Calibri,Bold" w:hAnsi="Times New Roman" w:cs="Times New Roman"/>
          <w:sz w:val="24"/>
          <w:szCs w:val="24"/>
        </w:rPr>
      </w:pPr>
      <w:r w:rsidRPr="00C14A49">
        <w:rPr>
          <w:rFonts w:ascii="Times New Roman" w:eastAsia="Calibri,Bold" w:hAnsi="Times New Roman" w:cs="Times New Roman"/>
          <w:b/>
          <w:sz w:val="24"/>
          <w:szCs w:val="24"/>
        </w:rPr>
        <w:t>(1)</w:t>
      </w:r>
      <w:r w:rsidRPr="00C14A49">
        <w:rPr>
          <w:rFonts w:ascii="Times New Roman" w:eastAsia="Calibri,Bold" w:hAnsi="Times New Roman" w:cs="Times New Roman"/>
          <w:sz w:val="24"/>
          <w:szCs w:val="24"/>
        </w:rPr>
        <w:t xml:space="preserve"> Fakültede ders geçme sistemi uygulanır. </w:t>
      </w:r>
    </w:p>
    <w:p w:rsidR="00F535F6" w:rsidRPr="00C14A49" w:rsidRDefault="00F535F6" w:rsidP="00C14A49">
      <w:pPr>
        <w:spacing w:after="0" w:line="240" w:lineRule="auto"/>
        <w:contextualSpacing/>
        <w:jc w:val="both"/>
        <w:rPr>
          <w:rFonts w:ascii="Times New Roman" w:hAnsi="Times New Roman" w:cs="Times New Roman"/>
          <w:sz w:val="24"/>
          <w:szCs w:val="24"/>
        </w:rPr>
      </w:pPr>
      <w:r w:rsidRPr="00C14A49">
        <w:rPr>
          <w:rFonts w:ascii="Times New Roman" w:eastAsia="Calibri,Bold" w:hAnsi="Times New Roman" w:cs="Times New Roman"/>
          <w:b/>
          <w:sz w:val="24"/>
          <w:szCs w:val="24"/>
          <w:shd w:val="clear" w:color="auto" w:fill="FFFFFF" w:themeFill="background1"/>
        </w:rPr>
        <w:lastRenderedPageBreak/>
        <w:t>(2)</w:t>
      </w:r>
      <w:r w:rsidRPr="00C14A49">
        <w:rPr>
          <w:rFonts w:ascii="Times New Roman" w:eastAsia="Calibri,Bold" w:hAnsi="Times New Roman" w:cs="Times New Roman"/>
          <w:sz w:val="24"/>
          <w:szCs w:val="24"/>
          <w:shd w:val="clear" w:color="auto" w:fill="FFFFFF" w:themeFill="background1"/>
        </w:rPr>
        <w:t xml:space="preserve"> Ders geçme sistemine göre; öğrenci her bir dersten başarılı olmak; başarısız olduğu dersleri tekrarlamak zorundadır.</w:t>
      </w:r>
      <w:r w:rsidRPr="00C14A49">
        <w:rPr>
          <w:rFonts w:ascii="Times New Roman" w:eastAsia="Calibri,Bold" w:hAnsi="Times New Roman" w:cs="Times New Roman"/>
          <w:sz w:val="24"/>
          <w:szCs w:val="24"/>
        </w:rPr>
        <w:t xml:space="preserve"> </w:t>
      </w:r>
      <w:r w:rsidRPr="00C14A49">
        <w:rPr>
          <w:rFonts w:ascii="Times New Roman" w:hAnsi="Times New Roman" w:cs="Times New Roman"/>
          <w:sz w:val="24"/>
          <w:szCs w:val="24"/>
        </w:rPr>
        <w:t>Öğrenciler alt yarıyıldan/yıldan başarısız olduğu, alması gereken veya alamadığı dersi/dersleri öncelikle almakla yükümlüdürler</w:t>
      </w:r>
      <w:r w:rsidR="009D5838" w:rsidRPr="00C14A49">
        <w:rPr>
          <w:rFonts w:ascii="Times New Roman" w:hAnsi="Times New Roman" w:cs="Times New Roman"/>
          <w:sz w:val="24"/>
          <w:szCs w:val="24"/>
        </w:rPr>
        <w:t>.</w:t>
      </w:r>
      <w:r w:rsidR="009D5838" w:rsidRPr="00C14A49">
        <w:rPr>
          <w:rFonts w:ascii="Times New Roman" w:eastAsia="Calibri,Bold" w:hAnsi="Times New Roman" w:cs="Times New Roman"/>
          <w:b/>
          <w:color w:val="FF0000"/>
          <w:sz w:val="24"/>
          <w:szCs w:val="24"/>
          <w:vertAlign w:val="superscript"/>
        </w:rPr>
        <w:t>3</w:t>
      </w:r>
    </w:p>
    <w:p w:rsidR="00F535F6" w:rsidRPr="00C14A49" w:rsidRDefault="00F535F6" w:rsidP="00C14A49">
      <w:pPr>
        <w:spacing w:after="0" w:line="240" w:lineRule="auto"/>
        <w:jc w:val="both"/>
        <w:rPr>
          <w:rFonts w:ascii="Times New Roman" w:hAnsi="Times New Roman" w:cs="Times New Roman"/>
          <w:sz w:val="24"/>
          <w:szCs w:val="24"/>
        </w:rPr>
      </w:pPr>
      <w:r w:rsidRPr="00C14A49">
        <w:rPr>
          <w:rFonts w:ascii="Times New Roman" w:hAnsi="Times New Roman" w:cs="Times New Roman"/>
          <w:b/>
          <w:sz w:val="24"/>
          <w:szCs w:val="24"/>
        </w:rPr>
        <w:t>(3)</w:t>
      </w:r>
      <w:r w:rsidRPr="00C14A49">
        <w:rPr>
          <w:rFonts w:ascii="Times New Roman" w:hAnsi="Times New Roman" w:cs="Times New Roman"/>
          <w:sz w:val="24"/>
          <w:szCs w:val="24"/>
        </w:rPr>
        <w:t xml:space="preserve"> Genel not ortalaması 2.00'nin altında olan öğrenciler, bir eğitim öğretim yılında en fazla 60 AKTS ders alabilir. Akademik ortalaması 2.00-2.25 olan öğrencileri bir eğitim-öğretim yılında en fazla 80 AKTS, akademik ortalaması 2.25 ve üstü olan öğrencileri bir eğitim öğretim yılında en fazla 90 AKTS ders alabilir</w:t>
      </w:r>
      <w:r w:rsidR="009D5838" w:rsidRPr="00C14A49">
        <w:rPr>
          <w:rFonts w:ascii="Times New Roman" w:hAnsi="Times New Roman" w:cs="Times New Roman"/>
          <w:sz w:val="24"/>
          <w:szCs w:val="24"/>
        </w:rPr>
        <w:t>.</w:t>
      </w:r>
      <w:r w:rsidR="009D5838" w:rsidRPr="00C14A49">
        <w:rPr>
          <w:rFonts w:ascii="Times New Roman" w:eastAsia="Calibri,Bold" w:hAnsi="Times New Roman" w:cs="Times New Roman"/>
          <w:b/>
          <w:color w:val="FF0000"/>
          <w:sz w:val="24"/>
          <w:szCs w:val="24"/>
          <w:vertAlign w:val="superscript"/>
        </w:rPr>
        <w:t>3</w:t>
      </w:r>
    </w:p>
    <w:p w:rsidR="00E41598" w:rsidRPr="00C14A49" w:rsidRDefault="00F535F6" w:rsidP="00C14A49">
      <w:pPr>
        <w:autoSpaceDE w:val="0"/>
        <w:autoSpaceDN w:val="0"/>
        <w:adjustRightInd w:val="0"/>
        <w:spacing w:after="0" w:line="240" w:lineRule="auto"/>
        <w:jc w:val="both"/>
        <w:rPr>
          <w:rFonts w:ascii="Times New Roman" w:eastAsia="Calibri,Bold" w:hAnsi="Times New Roman" w:cs="Times New Roman"/>
          <w:color w:val="FF0000"/>
          <w:sz w:val="24"/>
          <w:szCs w:val="24"/>
        </w:rPr>
      </w:pPr>
      <w:r w:rsidRPr="00C14A49">
        <w:rPr>
          <w:rFonts w:ascii="Times New Roman" w:hAnsi="Times New Roman" w:cs="Times New Roman"/>
          <w:b/>
          <w:sz w:val="24"/>
          <w:szCs w:val="24"/>
        </w:rPr>
        <w:t>(4)</w:t>
      </w:r>
      <w:r w:rsidRPr="00C14A49">
        <w:rPr>
          <w:rFonts w:ascii="Times New Roman" w:hAnsi="Times New Roman" w:cs="Times New Roman"/>
          <w:sz w:val="24"/>
          <w:szCs w:val="24"/>
        </w:rPr>
        <w:t>Öğrencilerin bir üst sınıftan ders alabilmeleri için alt sınıftan başarısız oldukları derslerinin olmaması ve genel not ortalamalarının en az 3.00 olması gerekir. Üst sınıftan ders alan öğrencilerin toplam AKTS’si 75’den fazla olamaz. Üst sınıftan alınan derslerden herhangi birinden başarısız olması halinde, yukarıdaki fıkralarda belirtilen AKTS kısıtlamalarından uygun olanı uygulanır. Birinci sınıf öğrencileri üst sınıflardan ders alamaz</w:t>
      </w:r>
      <w:r w:rsidR="009D5838" w:rsidRPr="00C14A49">
        <w:rPr>
          <w:rFonts w:ascii="Times New Roman" w:hAnsi="Times New Roman" w:cs="Times New Roman"/>
          <w:sz w:val="24"/>
          <w:szCs w:val="24"/>
        </w:rPr>
        <w:t>.</w:t>
      </w:r>
      <w:r w:rsidR="009D5838" w:rsidRPr="00C14A49">
        <w:rPr>
          <w:rFonts w:ascii="Times New Roman" w:eastAsia="Calibri,Bold" w:hAnsi="Times New Roman" w:cs="Times New Roman"/>
          <w:b/>
          <w:color w:val="FF0000"/>
          <w:sz w:val="24"/>
          <w:szCs w:val="24"/>
          <w:vertAlign w:val="superscript"/>
        </w:rPr>
        <w:t>3</w:t>
      </w:r>
    </w:p>
    <w:p w:rsidR="00F535F6" w:rsidRPr="00C14A49" w:rsidRDefault="00F535F6" w:rsidP="00C14A49">
      <w:pPr>
        <w:autoSpaceDE w:val="0"/>
        <w:autoSpaceDN w:val="0"/>
        <w:adjustRightInd w:val="0"/>
        <w:spacing w:after="0" w:line="240" w:lineRule="auto"/>
        <w:jc w:val="both"/>
        <w:rPr>
          <w:rFonts w:ascii="Times New Roman" w:eastAsia="Calibri,Bold" w:hAnsi="Times New Roman" w:cs="Times New Roman"/>
          <w:b/>
          <w:color w:val="000000" w:themeColor="text1"/>
          <w:sz w:val="24"/>
          <w:szCs w:val="24"/>
        </w:rPr>
      </w:pPr>
    </w:p>
    <w:p w:rsidR="00B54CB0" w:rsidRPr="00C14A49" w:rsidRDefault="00B54CB0" w:rsidP="00C14A49">
      <w:pPr>
        <w:autoSpaceDE w:val="0"/>
        <w:autoSpaceDN w:val="0"/>
        <w:adjustRightInd w:val="0"/>
        <w:spacing w:after="0" w:line="240" w:lineRule="auto"/>
        <w:jc w:val="both"/>
        <w:rPr>
          <w:rFonts w:ascii="Times New Roman" w:eastAsia="Calibri,Bold" w:hAnsi="Times New Roman" w:cs="Times New Roman"/>
          <w:color w:val="FF0000"/>
          <w:sz w:val="24"/>
          <w:szCs w:val="24"/>
        </w:rPr>
      </w:pPr>
      <w:r w:rsidRPr="00C14A49">
        <w:rPr>
          <w:rFonts w:ascii="Times New Roman" w:eastAsia="Calibri,Bold" w:hAnsi="Times New Roman" w:cs="Times New Roman"/>
          <w:b/>
          <w:color w:val="000000" w:themeColor="text1"/>
          <w:sz w:val="24"/>
          <w:szCs w:val="24"/>
        </w:rPr>
        <w:t>Ders Tekrarı</w:t>
      </w:r>
    </w:p>
    <w:p w:rsidR="00B54CB0" w:rsidRPr="00C14A49" w:rsidRDefault="00C14A49"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r>
        <w:rPr>
          <w:rFonts w:ascii="Times New Roman" w:eastAsia="Calibri,Bold" w:hAnsi="Times New Roman" w:cs="Times New Roman"/>
          <w:b/>
          <w:color w:val="000000" w:themeColor="text1"/>
          <w:sz w:val="24"/>
          <w:szCs w:val="24"/>
        </w:rPr>
        <w:t>MADDE</w:t>
      </w:r>
      <w:r w:rsidR="002F4126" w:rsidRPr="00C14A49">
        <w:rPr>
          <w:rFonts w:ascii="Times New Roman" w:eastAsia="Calibri,Bold" w:hAnsi="Times New Roman" w:cs="Times New Roman"/>
          <w:b/>
          <w:color w:val="000000" w:themeColor="text1"/>
          <w:sz w:val="24"/>
          <w:szCs w:val="24"/>
        </w:rPr>
        <w:t xml:space="preserve"> 9</w:t>
      </w:r>
      <w:r w:rsidR="00B54CB0" w:rsidRPr="00C14A49">
        <w:rPr>
          <w:rFonts w:ascii="Times New Roman" w:eastAsia="Calibri,Bold" w:hAnsi="Times New Roman" w:cs="Times New Roman"/>
          <w:b/>
          <w:color w:val="000000" w:themeColor="text1"/>
          <w:sz w:val="24"/>
          <w:szCs w:val="24"/>
        </w:rPr>
        <w:t xml:space="preserve"> – </w:t>
      </w:r>
    </w:p>
    <w:p w:rsidR="00A27AA3" w:rsidRPr="00C14A49" w:rsidRDefault="00A27AA3" w:rsidP="00C14A49">
      <w:pPr>
        <w:autoSpaceDE w:val="0"/>
        <w:autoSpaceDN w:val="0"/>
        <w:adjustRightInd w:val="0"/>
        <w:spacing w:after="0" w:line="240" w:lineRule="auto"/>
        <w:jc w:val="both"/>
        <w:rPr>
          <w:rFonts w:ascii="Times New Roman" w:eastAsia="Calibri,Bold" w:hAnsi="Times New Roman" w:cs="Times New Roman"/>
          <w:color w:val="FF0000"/>
          <w:sz w:val="24"/>
          <w:szCs w:val="24"/>
          <w:vertAlign w:val="superscript"/>
        </w:rPr>
      </w:pPr>
      <w:r w:rsidRPr="00C14A49">
        <w:rPr>
          <w:rFonts w:ascii="Times New Roman" w:eastAsia="Calibri,Bold" w:hAnsi="Times New Roman" w:cs="Times New Roman"/>
          <w:sz w:val="24"/>
          <w:szCs w:val="24"/>
        </w:rPr>
        <w:t>(1) Bir öğretim yılına ait eğitim‐öğretim programında başarılmamış olan dersler, bir sonraki öğretim yılında öncelikle tekrarlanır. Öğrenci eğitim‐öğretim ve haftalık ders programlarına uygun olarak, derslere devam etme zorunluluğunu aksatmayacak şekilde derslerini alır.</w:t>
      </w:r>
      <w:r w:rsidRPr="00C14A49">
        <w:rPr>
          <w:rFonts w:ascii="Times New Roman" w:eastAsia="Calibri,Bold" w:hAnsi="Times New Roman" w:cs="Times New Roman"/>
          <w:color w:val="FF0000"/>
          <w:sz w:val="24"/>
          <w:szCs w:val="24"/>
          <w:vertAlign w:val="superscript"/>
        </w:rPr>
        <w:t>3</w:t>
      </w:r>
    </w:p>
    <w:p w:rsidR="009714F4" w:rsidRPr="00C14A49" w:rsidRDefault="00B54CB0"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r w:rsidRPr="00C14A49">
        <w:rPr>
          <w:rFonts w:ascii="Times New Roman" w:eastAsia="Calibri,Bold" w:hAnsi="Times New Roman" w:cs="Times New Roman"/>
          <w:color w:val="000000" w:themeColor="text1"/>
          <w:sz w:val="24"/>
          <w:szCs w:val="24"/>
        </w:rPr>
        <w:t xml:space="preserve"> (2</w:t>
      </w:r>
      <w:r w:rsidR="00162908" w:rsidRPr="00C14A49">
        <w:rPr>
          <w:rFonts w:ascii="Times New Roman" w:eastAsia="Calibri,Bold" w:hAnsi="Times New Roman" w:cs="Times New Roman"/>
          <w:color w:val="000000" w:themeColor="text1"/>
          <w:sz w:val="24"/>
          <w:szCs w:val="24"/>
        </w:rPr>
        <w:t>) Tekrarlanan derslerde</w:t>
      </w:r>
      <w:r w:rsidR="009714F4" w:rsidRPr="00C14A49">
        <w:rPr>
          <w:rFonts w:ascii="Times New Roman" w:eastAsia="Calibri,Bold" w:hAnsi="Times New Roman" w:cs="Times New Roman"/>
          <w:color w:val="000000" w:themeColor="text1"/>
          <w:sz w:val="24"/>
          <w:szCs w:val="24"/>
        </w:rPr>
        <w:t>,</w:t>
      </w:r>
      <w:r w:rsidR="00162908" w:rsidRPr="00C14A49">
        <w:rPr>
          <w:rFonts w:ascii="Times New Roman" w:eastAsia="Calibri,Bold" w:hAnsi="Times New Roman" w:cs="Times New Roman"/>
          <w:color w:val="000000" w:themeColor="text1"/>
          <w:sz w:val="24"/>
          <w:szCs w:val="24"/>
        </w:rPr>
        <w:t xml:space="preserve"> tekrarlandığı yıldaki/dönemdeki başarı notu dikkate alınır</w:t>
      </w:r>
      <w:r w:rsidR="009714F4" w:rsidRPr="00C14A49">
        <w:rPr>
          <w:rFonts w:ascii="Times New Roman" w:eastAsia="Calibri,Bold" w:hAnsi="Times New Roman" w:cs="Times New Roman"/>
          <w:color w:val="000000" w:themeColor="text1"/>
          <w:sz w:val="24"/>
          <w:szCs w:val="24"/>
        </w:rPr>
        <w:t xml:space="preserve">. </w:t>
      </w:r>
    </w:p>
    <w:p w:rsidR="00162908" w:rsidRPr="00C14A49" w:rsidRDefault="00162908"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p>
    <w:p w:rsidR="009714F4" w:rsidRPr="00C14A49" w:rsidRDefault="00FA3EC5" w:rsidP="00C14A49">
      <w:pPr>
        <w:autoSpaceDE w:val="0"/>
        <w:autoSpaceDN w:val="0"/>
        <w:adjustRightInd w:val="0"/>
        <w:spacing w:after="0" w:line="240" w:lineRule="auto"/>
        <w:jc w:val="both"/>
        <w:rPr>
          <w:rFonts w:ascii="Times New Roman" w:eastAsia="Calibri,Bold" w:hAnsi="Times New Roman" w:cs="Times New Roman"/>
          <w:b/>
          <w:bCs/>
          <w:color w:val="000000" w:themeColor="text1"/>
          <w:sz w:val="24"/>
          <w:szCs w:val="24"/>
        </w:rPr>
      </w:pPr>
      <w:r w:rsidRPr="00C14A49">
        <w:rPr>
          <w:rFonts w:ascii="Times New Roman" w:eastAsia="Calibri,Bold" w:hAnsi="Times New Roman" w:cs="Times New Roman"/>
          <w:b/>
          <w:bCs/>
          <w:color w:val="000000" w:themeColor="text1"/>
          <w:sz w:val="24"/>
          <w:szCs w:val="24"/>
        </w:rPr>
        <w:t>ÜÇÜNCÜ</w:t>
      </w:r>
      <w:r w:rsidR="009714F4" w:rsidRPr="00C14A49">
        <w:rPr>
          <w:rFonts w:ascii="Times New Roman" w:eastAsia="Calibri,Bold" w:hAnsi="Times New Roman" w:cs="Times New Roman"/>
          <w:b/>
          <w:bCs/>
          <w:color w:val="000000" w:themeColor="text1"/>
          <w:sz w:val="24"/>
          <w:szCs w:val="24"/>
        </w:rPr>
        <w:t xml:space="preserve"> BÖLÜM</w:t>
      </w:r>
    </w:p>
    <w:p w:rsidR="009714F4" w:rsidRPr="00C14A49" w:rsidRDefault="009714F4" w:rsidP="00C14A49">
      <w:pPr>
        <w:autoSpaceDE w:val="0"/>
        <w:autoSpaceDN w:val="0"/>
        <w:adjustRightInd w:val="0"/>
        <w:spacing w:after="0" w:line="240" w:lineRule="auto"/>
        <w:jc w:val="both"/>
        <w:rPr>
          <w:rFonts w:ascii="Times New Roman" w:eastAsia="Calibri,Bold" w:hAnsi="Times New Roman" w:cs="Times New Roman"/>
          <w:b/>
          <w:bCs/>
          <w:color w:val="000000" w:themeColor="text1"/>
          <w:sz w:val="24"/>
          <w:szCs w:val="24"/>
        </w:rPr>
      </w:pPr>
      <w:r w:rsidRPr="00C14A49">
        <w:rPr>
          <w:rFonts w:ascii="Times New Roman" w:eastAsia="Calibri,Bold" w:hAnsi="Times New Roman" w:cs="Times New Roman"/>
          <w:b/>
          <w:bCs/>
          <w:color w:val="000000" w:themeColor="text1"/>
          <w:sz w:val="24"/>
          <w:szCs w:val="24"/>
        </w:rPr>
        <w:t>Sınavlar ve Başarı Değerlendirmeleri</w:t>
      </w:r>
    </w:p>
    <w:p w:rsidR="003B2AF7" w:rsidRPr="00C14A49" w:rsidRDefault="003B2AF7" w:rsidP="00C14A49">
      <w:pPr>
        <w:autoSpaceDE w:val="0"/>
        <w:autoSpaceDN w:val="0"/>
        <w:adjustRightInd w:val="0"/>
        <w:spacing w:after="0" w:line="240" w:lineRule="auto"/>
        <w:jc w:val="both"/>
        <w:rPr>
          <w:rFonts w:ascii="Times New Roman" w:eastAsia="Calibri,Bold" w:hAnsi="Times New Roman" w:cs="Times New Roman"/>
          <w:b/>
          <w:bCs/>
          <w:color w:val="000000" w:themeColor="text1"/>
          <w:sz w:val="24"/>
          <w:szCs w:val="24"/>
        </w:rPr>
      </w:pPr>
    </w:p>
    <w:p w:rsidR="009714F4" w:rsidRPr="00C14A49" w:rsidRDefault="009714F4" w:rsidP="00C14A49">
      <w:pPr>
        <w:autoSpaceDE w:val="0"/>
        <w:autoSpaceDN w:val="0"/>
        <w:adjustRightInd w:val="0"/>
        <w:spacing w:after="0" w:line="240" w:lineRule="auto"/>
        <w:jc w:val="both"/>
        <w:rPr>
          <w:rFonts w:ascii="Times New Roman" w:hAnsi="Times New Roman" w:cs="Times New Roman"/>
          <w:color w:val="FF0000"/>
          <w:sz w:val="24"/>
          <w:szCs w:val="24"/>
          <w:vertAlign w:val="superscript"/>
        </w:rPr>
      </w:pPr>
      <w:r w:rsidRPr="00C14A49">
        <w:rPr>
          <w:rFonts w:ascii="Times New Roman" w:eastAsia="Calibri,Bold" w:hAnsi="Times New Roman" w:cs="Times New Roman"/>
          <w:b/>
          <w:bCs/>
          <w:color w:val="000000" w:themeColor="text1"/>
          <w:sz w:val="24"/>
          <w:szCs w:val="24"/>
        </w:rPr>
        <w:t>Sınavlar ve sınavların yapılışı</w:t>
      </w:r>
    </w:p>
    <w:p w:rsidR="003B2AF7" w:rsidRPr="00C14A49" w:rsidRDefault="00C14A49" w:rsidP="00C14A49">
      <w:pPr>
        <w:spacing w:after="0" w:line="240" w:lineRule="auto"/>
        <w:jc w:val="both"/>
        <w:rPr>
          <w:rFonts w:ascii="Times New Roman" w:hAnsi="Times New Roman" w:cs="Times New Roman"/>
          <w:color w:val="000000" w:themeColor="text1"/>
        </w:rPr>
      </w:pPr>
      <w:r>
        <w:rPr>
          <w:rFonts w:ascii="Times New Roman" w:hAnsi="Times New Roman" w:cs="Times New Roman"/>
          <w:b/>
          <w:bCs/>
          <w:color w:val="000000" w:themeColor="text1"/>
          <w:sz w:val="24"/>
          <w:szCs w:val="24"/>
        </w:rPr>
        <w:t>MADDE</w:t>
      </w:r>
      <w:r w:rsidR="002F4126" w:rsidRPr="00C14A49">
        <w:rPr>
          <w:rFonts w:ascii="Times New Roman" w:hAnsi="Times New Roman" w:cs="Times New Roman"/>
          <w:b/>
          <w:bCs/>
          <w:color w:val="000000" w:themeColor="text1"/>
          <w:sz w:val="24"/>
          <w:szCs w:val="24"/>
        </w:rPr>
        <w:t xml:space="preserve"> 10</w:t>
      </w:r>
      <w:r w:rsidR="009714F4" w:rsidRPr="00C14A49">
        <w:rPr>
          <w:rFonts w:ascii="Times New Roman" w:hAnsi="Times New Roman" w:cs="Times New Roman"/>
          <w:b/>
          <w:bCs/>
          <w:color w:val="000000" w:themeColor="text1"/>
          <w:sz w:val="24"/>
          <w:szCs w:val="24"/>
        </w:rPr>
        <w:t xml:space="preserve"> </w:t>
      </w:r>
      <w:r w:rsidR="009714F4" w:rsidRPr="00C14A49">
        <w:rPr>
          <w:rFonts w:ascii="Times New Roman" w:hAnsi="Times New Roman" w:cs="Times New Roman"/>
          <w:color w:val="000000" w:themeColor="text1"/>
          <w:sz w:val="24"/>
          <w:szCs w:val="24"/>
        </w:rPr>
        <w:t>–</w:t>
      </w:r>
    </w:p>
    <w:p w:rsidR="003B2AF7" w:rsidRPr="00C14A49" w:rsidRDefault="003B2AF7" w:rsidP="00C14A49">
      <w:pPr>
        <w:autoSpaceDE w:val="0"/>
        <w:autoSpaceDN w:val="0"/>
        <w:adjustRightInd w:val="0"/>
        <w:spacing w:after="0" w:line="240" w:lineRule="auto"/>
        <w:jc w:val="both"/>
        <w:rPr>
          <w:rFonts w:ascii="Times New Roman" w:eastAsia="Calibri,Bold" w:hAnsi="Times New Roman" w:cs="Times New Roman"/>
          <w:sz w:val="24"/>
          <w:szCs w:val="24"/>
        </w:rPr>
      </w:pPr>
      <w:r w:rsidRPr="00C14A49">
        <w:rPr>
          <w:rFonts w:ascii="Times New Roman" w:eastAsia="Calibri,Bold" w:hAnsi="Times New Roman" w:cs="Times New Roman"/>
          <w:b/>
          <w:sz w:val="24"/>
          <w:szCs w:val="24"/>
        </w:rPr>
        <w:t>(1)</w:t>
      </w:r>
      <w:r w:rsidRPr="00C14A49">
        <w:rPr>
          <w:rFonts w:ascii="Times New Roman" w:eastAsia="Calibri,Bold" w:hAnsi="Times New Roman" w:cs="Times New Roman"/>
          <w:sz w:val="24"/>
          <w:szCs w:val="24"/>
        </w:rPr>
        <w:t xml:space="preserve">Dönemlik/Yıllık dersler için her yarıyıl/yıl içinde en az bir ara sınav ve bir genel sınav yapılır. </w:t>
      </w:r>
    </w:p>
    <w:p w:rsidR="003B2AF7" w:rsidRPr="00C14A49" w:rsidRDefault="003B2AF7" w:rsidP="00C14A49">
      <w:pPr>
        <w:autoSpaceDE w:val="0"/>
        <w:autoSpaceDN w:val="0"/>
        <w:adjustRightInd w:val="0"/>
        <w:spacing w:after="0" w:line="240" w:lineRule="auto"/>
        <w:jc w:val="both"/>
        <w:rPr>
          <w:rFonts w:ascii="Times New Roman" w:eastAsia="Calibri,Bold" w:hAnsi="Times New Roman" w:cs="Times New Roman"/>
          <w:b/>
          <w:sz w:val="24"/>
          <w:szCs w:val="24"/>
        </w:rPr>
      </w:pPr>
      <w:r w:rsidRPr="00C14A49">
        <w:rPr>
          <w:rFonts w:ascii="Times New Roman" w:eastAsia="Calibri,Bold" w:hAnsi="Times New Roman" w:cs="Times New Roman"/>
          <w:b/>
          <w:sz w:val="24"/>
          <w:szCs w:val="24"/>
        </w:rPr>
        <w:t>(2)</w:t>
      </w:r>
      <w:r w:rsidRPr="00C14A49">
        <w:rPr>
          <w:rFonts w:ascii="Times New Roman" w:eastAsia="Calibri,Bold" w:hAnsi="Times New Roman" w:cs="Times New Roman"/>
          <w:sz w:val="24"/>
          <w:szCs w:val="24"/>
        </w:rPr>
        <w:t xml:space="preserve"> Yıllık/Seçmeli derslerin sınavları akademik takvimde belirtilen tarihlerde yapılır</w:t>
      </w:r>
      <w:r w:rsidR="009D5838" w:rsidRPr="00C14A49">
        <w:rPr>
          <w:rFonts w:ascii="Times New Roman" w:hAnsi="Times New Roman" w:cs="Times New Roman"/>
          <w:b/>
          <w:bCs/>
          <w:color w:val="000000" w:themeColor="text1"/>
          <w:sz w:val="24"/>
          <w:szCs w:val="24"/>
        </w:rPr>
        <w:t>.</w:t>
      </w:r>
      <w:r w:rsidR="009D5838" w:rsidRPr="00C14A49">
        <w:rPr>
          <w:rFonts w:ascii="Times New Roman" w:hAnsi="Times New Roman" w:cs="Times New Roman"/>
          <w:b/>
          <w:bCs/>
          <w:color w:val="FF0000"/>
          <w:sz w:val="24"/>
          <w:szCs w:val="24"/>
          <w:vertAlign w:val="superscript"/>
        </w:rPr>
        <w:t>3</w:t>
      </w:r>
    </w:p>
    <w:p w:rsidR="003B2AF7" w:rsidRPr="00C14A49" w:rsidRDefault="003B2AF7" w:rsidP="00C14A49">
      <w:pPr>
        <w:autoSpaceDE w:val="0"/>
        <w:autoSpaceDN w:val="0"/>
        <w:adjustRightInd w:val="0"/>
        <w:spacing w:after="0" w:line="240" w:lineRule="auto"/>
        <w:jc w:val="both"/>
        <w:rPr>
          <w:rFonts w:ascii="Times New Roman" w:eastAsia="Calibri,Bold" w:hAnsi="Times New Roman" w:cs="Times New Roman"/>
          <w:sz w:val="24"/>
          <w:szCs w:val="24"/>
        </w:rPr>
      </w:pPr>
      <w:r w:rsidRPr="00C14A49">
        <w:rPr>
          <w:rFonts w:ascii="Times New Roman" w:eastAsia="Calibri,Bold" w:hAnsi="Times New Roman" w:cs="Times New Roman"/>
          <w:b/>
          <w:sz w:val="24"/>
          <w:szCs w:val="24"/>
        </w:rPr>
        <w:t>(3)</w:t>
      </w:r>
      <w:r w:rsidRPr="00C14A49">
        <w:rPr>
          <w:rFonts w:ascii="Times New Roman" w:eastAsia="Calibri,Bold" w:hAnsi="Times New Roman" w:cs="Times New Roman"/>
          <w:sz w:val="24"/>
          <w:szCs w:val="24"/>
        </w:rPr>
        <w:t>Yıllık/Seçmeli derslerin sınav sonuçları, akademik takvimde belirtilen tarihlerde ilan edilir</w:t>
      </w:r>
      <w:r w:rsidR="009D5838" w:rsidRPr="00C14A49">
        <w:rPr>
          <w:rFonts w:ascii="Times New Roman" w:eastAsia="Calibri,Bold" w:hAnsi="Times New Roman" w:cs="Times New Roman"/>
          <w:sz w:val="24"/>
          <w:szCs w:val="24"/>
        </w:rPr>
        <w:t>.</w:t>
      </w:r>
      <w:r w:rsidR="009D5838" w:rsidRPr="00C14A49">
        <w:rPr>
          <w:rFonts w:ascii="Times New Roman" w:hAnsi="Times New Roman" w:cs="Times New Roman"/>
          <w:b/>
          <w:bCs/>
          <w:color w:val="FF0000"/>
          <w:sz w:val="24"/>
          <w:szCs w:val="24"/>
          <w:vertAlign w:val="superscript"/>
        </w:rPr>
        <w:t>3</w:t>
      </w:r>
    </w:p>
    <w:p w:rsidR="003B2AF7" w:rsidRPr="00C14A49" w:rsidRDefault="003B2AF7" w:rsidP="00C14A49">
      <w:pPr>
        <w:autoSpaceDE w:val="0"/>
        <w:autoSpaceDN w:val="0"/>
        <w:adjustRightInd w:val="0"/>
        <w:spacing w:after="0" w:line="240" w:lineRule="auto"/>
        <w:jc w:val="both"/>
        <w:rPr>
          <w:rFonts w:ascii="Times New Roman" w:eastAsia="Calibri,Bold" w:hAnsi="Times New Roman" w:cs="Times New Roman"/>
          <w:b/>
          <w:bCs/>
          <w:color w:val="000000" w:themeColor="text1"/>
          <w:sz w:val="24"/>
          <w:szCs w:val="24"/>
        </w:rPr>
      </w:pPr>
    </w:p>
    <w:p w:rsidR="009714F4" w:rsidRPr="00C14A49" w:rsidRDefault="009714F4" w:rsidP="00C14A49">
      <w:pPr>
        <w:autoSpaceDE w:val="0"/>
        <w:autoSpaceDN w:val="0"/>
        <w:adjustRightInd w:val="0"/>
        <w:spacing w:after="0" w:line="240" w:lineRule="auto"/>
        <w:jc w:val="both"/>
        <w:rPr>
          <w:rFonts w:ascii="Times New Roman" w:eastAsia="Calibri,Bold" w:hAnsi="Times New Roman" w:cs="Times New Roman"/>
          <w:b/>
          <w:bCs/>
          <w:color w:val="000000" w:themeColor="text1"/>
          <w:sz w:val="24"/>
          <w:szCs w:val="24"/>
        </w:rPr>
      </w:pPr>
      <w:r w:rsidRPr="00C14A49">
        <w:rPr>
          <w:rFonts w:ascii="Times New Roman" w:eastAsia="Calibri,Bold" w:hAnsi="Times New Roman" w:cs="Times New Roman"/>
          <w:b/>
          <w:bCs/>
          <w:color w:val="000000" w:themeColor="text1"/>
          <w:sz w:val="24"/>
          <w:szCs w:val="24"/>
        </w:rPr>
        <w:t>Dersten Başarısızlık</w:t>
      </w:r>
    </w:p>
    <w:p w:rsidR="009714F4" w:rsidRPr="00C14A49" w:rsidRDefault="00C14A49"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r>
        <w:rPr>
          <w:rFonts w:ascii="Times New Roman" w:eastAsia="Calibri,Bold" w:hAnsi="Times New Roman" w:cs="Times New Roman"/>
          <w:b/>
          <w:bCs/>
          <w:color w:val="000000" w:themeColor="text1"/>
          <w:sz w:val="24"/>
          <w:szCs w:val="24"/>
        </w:rPr>
        <w:t>MADDE</w:t>
      </w:r>
      <w:r w:rsidR="002F4126" w:rsidRPr="00C14A49">
        <w:rPr>
          <w:rFonts w:ascii="Times New Roman" w:eastAsia="Calibri,Bold" w:hAnsi="Times New Roman" w:cs="Times New Roman"/>
          <w:b/>
          <w:bCs/>
          <w:color w:val="000000" w:themeColor="text1"/>
          <w:sz w:val="24"/>
          <w:szCs w:val="24"/>
        </w:rPr>
        <w:t xml:space="preserve"> 11</w:t>
      </w:r>
      <w:r w:rsidR="009714F4" w:rsidRPr="00C14A49">
        <w:rPr>
          <w:rFonts w:ascii="Times New Roman" w:eastAsia="Calibri,Bold" w:hAnsi="Times New Roman" w:cs="Times New Roman"/>
          <w:b/>
          <w:bCs/>
          <w:color w:val="000000" w:themeColor="text1"/>
          <w:sz w:val="24"/>
          <w:szCs w:val="24"/>
        </w:rPr>
        <w:t xml:space="preserve">– </w:t>
      </w:r>
      <w:r w:rsidR="009714F4" w:rsidRPr="00C14A49">
        <w:rPr>
          <w:rFonts w:ascii="Times New Roman" w:eastAsia="Calibri,Bold" w:hAnsi="Times New Roman" w:cs="Times New Roman"/>
          <w:color w:val="000000" w:themeColor="text1"/>
          <w:sz w:val="24"/>
          <w:szCs w:val="24"/>
        </w:rPr>
        <w:t xml:space="preserve">(1) Bir dersten başarısız olan </w:t>
      </w:r>
      <w:r w:rsidR="006F5DC0" w:rsidRPr="00C14A49">
        <w:rPr>
          <w:rFonts w:ascii="Times New Roman" w:eastAsia="Calibri,Bold" w:hAnsi="Times New Roman" w:cs="Times New Roman"/>
          <w:color w:val="000000" w:themeColor="text1"/>
          <w:sz w:val="24"/>
          <w:szCs w:val="24"/>
        </w:rPr>
        <w:t>öğrenci, o dersi bu Yönergede</w:t>
      </w:r>
      <w:r w:rsidR="009714F4" w:rsidRPr="00C14A49">
        <w:rPr>
          <w:rFonts w:ascii="Times New Roman" w:eastAsia="Calibri,Bold" w:hAnsi="Times New Roman" w:cs="Times New Roman"/>
          <w:color w:val="000000" w:themeColor="text1"/>
          <w:sz w:val="24"/>
          <w:szCs w:val="24"/>
        </w:rPr>
        <w:t xml:space="preserve"> yer alan tüm yükümlülükleri yerine getirerek tekrarlamak zorundadır.</w:t>
      </w:r>
    </w:p>
    <w:p w:rsidR="009714F4" w:rsidRPr="00C14A49" w:rsidRDefault="009714F4"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r w:rsidRPr="00C14A49">
        <w:rPr>
          <w:rFonts w:ascii="Times New Roman" w:eastAsia="Calibri,Bold" w:hAnsi="Times New Roman" w:cs="Times New Roman"/>
          <w:color w:val="000000" w:themeColor="text1"/>
          <w:sz w:val="24"/>
          <w:szCs w:val="24"/>
        </w:rPr>
        <w:t>(2)</w:t>
      </w:r>
      <w:r w:rsidR="007A7A6A" w:rsidRPr="00C14A49">
        <w:rPr>
          <w:rFonts w:ascii="Times New Roman" w:eastAsia="Calibri,Bold" w:hAnsi="Times New Roman" w:cs="Times New Roman"/>
          <w:color w:val="000000" w:themeColor="text1"/>
          <w:sz w:val="24"/>
          <w:szCs w:val="24"/>
        </w:rPr>
        <w:t xml:space="preserve"> </w:t>
      </w:r>
      <w:r w:rsidRPr="00C14A49">
        <w:rPr>
          <w:rFonts w:ascii="Times New Roman" w:eastAsia="Calibri,Bold" w:hAnsi="Times New Roman" w:cs="Times New Roman"/>
          <w:color w:val="000000" w:themeColor="text1"/>
          <w:sz w:val="24"/>
          <w:szCs w:val="24"/>
        </w:rPr>
        <w:t>Devam şartını sağladığı halde, bir dersten başarısız olan öğrenci, başarısız olduğu dersi tekrarlayacağı yıl / yarıyıl için o dersin teorik kısmına devam etmeyebilir. Ancak, bu öğrenci o derse yeniden kaydolmak, ara sınavlarına katılmak ve b</w:t>
      </w:r>
      <w:r w:rsidR="006F5DC0" w:rsidRPr="00C14A49">
        <w:rPr>
          <w:rFonts w:ascii="Times New Roman" w:eastAsia="Calibri,Bold" w:hAnsi="Times New Roman" w:cs="Times New Roman"/>
          <w:color w:val="000000" w:themeColor="text1"/>
          <w:sz w:val="24"/>
          <w:szCs w:val="24"/>
        </w:rPr>
        <w:t>u Yönergedeki</w:t>
      </w:r>
      <w:r w:rsidRPr="00C14A49">
        <w:rPr>
          <w:rFonts w:ascii="Times New Roman" w:eastAsia="Calibri,Bold" w:hAnsi="Times New Roman" w:cs="Times New Roman"/>
          <w:color w:val="000000" w:themeColor="text1"/>
          <w:sz w:val="24"/>
          <w:szCs w:val="24"/>
        </w:rPr>
        <w:t xml:space="preserve"> diğer şartları yeniden yerine getirmek zorundadır.</w:t>
      </w:r>
    </w:p>
    <w:p w:rsidR="009714F4" w:rsidRPr="00C14A49" w:rsidRDefault="009714F4"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p>
    <w:p w:rsidR="009714F4" w:rsidRPr="00C14A49" w:rsidRDefault="009714F4" w:rsidP="00C14A49">
      <w:pPr>
        <w:autoSpaceDE w:val="0"/>
        <w:autoSpaceDN w:val="0"/>
        <w:adjustRightInd w:val="0"/>
        <w:spacing w:after="0" w:line="240" w:lineRule="auto"/>
        <w:jc w:val="both"/>
        <w:rPr>
          <w:rFonts w:ascii="Times New Roman" w:hAnsi="Times New Roman" w:cs="Times New Roman"/>
          <w:color w:val="000000" w:themeColor="text1"/>
          <w:sz w:val="24"/>
          <w:szCs w:val="24"/>
        </w:rPr>
      </w:pPr>
      <w:r w:rsidRPr="00C14A49">
        <w:rPr>
          <w:rFonts w:ascii="Times New Roman" w:hAnsi="Times New Roman" w:cs="Times New Roman"/>
          <w:b/>
          <w:bCs/>
          <w:color w:val="000000" w:themeColor="text1"/>
          <w:sz w:val="24"/>
          <w:szCs w:val="24"/>
        </w:rPr>
        <w:t xml:space="preserve">Puan, Not, Derece ve Katsayılar </w:t>
      </w:r>
    </w:p>
    <w:p w:rsidR="00B83900" w:rsidRPr="00C14A49" w:rsidRDefault="00C14A49" w:rsidP="00C14A49">
      <w:pPr>
        <w:spacing w:after="0" w:line="240" w:lineRule="auto"/>
        <w:jc w:val="both"/>
        <w:rPr>
          <w:rFonts w:ascii="Times New Roman" w:eastAsia="Calibri,Bold" w:hAnsi="Times New Roman" w:cs="Times New Roman"/>
          <w:color w:val="FF0000"/>
          <w:sz w:val="24"/>
          <w:szCs w:val="24"/>
          <w:vertAlign w:val="superscript"/>
        </w:rPr>
      </w:pPr>
      <w:r>
        <w:rPr>
          <w:rFonts w:ascii="Times New Roman" w:hAnsi="Times New Roman" w:cs="Times New Roman"/>
          <w:b/>
          <w:bCs/>
          <w:color w:val="000000" w:themeColor="text1"/>
          <w:sz w:val="24"/>
          <w:szCs w:val="24"/>
        </w:rPr>
        <w:t>MADDE</w:t>
      </w:r>
      <w:r w:rsidR="002F4126" w:rsidRPr="00C14A49">
        <w:rPr>
          <w:rFonts w:ascii="Times New Roman" w:hAnsi="Times New Roman" w:cs="Times New Roman"/>
          <w:b/>
          <w:bCs/>
          <w:color w:val="000000" w:themeColor="text1"/>
          <w:sz w:val="24"/>
          <w:szCs w:val="24"/>
        </w:rPr>
        <w:t xml:space="preserve"> 12</w:t>
      </w:r>
      <w:r w:rsidR="009714F4" w:rsidRPr="00C14A49">
        <w:rPr>
          <w:rFonts w:ascii="Times New Roman" w:hAnsi="Times New Roman" w:cs="Times New Roman"/>
          <w:b/>
          <w:bCs/>
          <w:color w:val="000000" w:themeColor="text1"/>
          <w:sz w:val="24"/>
          <w:szCs w:val="24"/>
        </w:rPr>
        <w:t xml:space="preserve"> </w:t>
      </w:r>
      <w:r w:rsidR="009714F4" w:rsidRPr="00C14A49">
        <w:rPr>
          <w:rFonts w:ascii="Times New Roman" w:hAnsi="Times New Roman" w:cs="Times New Roman"/>
          <w:color w:val="000000" w:themeColor="text1"/>
          <w:sz w:val="24"/>
          <w:szCs w:val="24"/>
        </w:rPr>
        <w:t xml:space="preserve">– </w:t>
      </w:r>
      <w:r w:rsidR="00B83900" w:rsidRPr="00C14A49">
        <w:rPr>
          <w:rFonts w:ascii="Times New Roman" w:hAnsi="Times New Roman" w:cs="Times New Roman"/>
        </w:rPr>
        <w:t>(1) Öğrencinin bir dersten başarılı sayılabilmesi için, başarı notunun en az C2 olması zorunludur. Koşullu geçer notların (D1,D2) başarılı kabul edilebilmesi için öğrencilerin akademik ortalamasının en az 2,25 olması gerekir. Sorumlu olduğu üç dersin sınavına girmeye hak kazanan öğrencilerden sorumlu olduğu üç dersi en az bir kez almış ve bu Yönergede belirtilen şartları yerine getirmiş olan bir öğrenci, o derste sağladığı yıl içi / yarıyıl içi notuna bakılmaksızın, üç ders sınavında (100) yüz üzerinden en az (60) altmış puan almış olması halinde o dersi başarmış sayılır.</w:t>
      </w:r>
      <w:r w:rsidR="003B2AF7" w:rsidRPr="00C14A49">
        <w:rPr>
          <w:rFonts w:ascii="Times New Roman" w:eastAsia="Calibri,Bold" w:hAnsi="Times New Roman" w:cs="Times New Roman"/>
          <w:color w:val="FF0000"/>
          <w:sz w:val="24"/>
          <w:szCs w:val="24"/>
          <w:vertAlign w:val="superscript"/>
        </w:rPr>
        <w:t>3</w:t>
      </w:r>
      <w:r w:rsidR="00B83900" w:rsidRPr="00C14A49">
        <w:rPr>
          <w:rFonts w:ascii="Times New Roman" w:eastAsia="Calibri,Bold" w:hAnsi="Times New Roman" w:cs="Times New Roman"/>
          <w:color w:val="FF0000"/>
          <w:sz w:val="24"/>
          <w:szCs w:val="24"/>
          <w:vertAlign w:val="superscript"/>
        </w:rPr>
        <w:t>,4</w:t>
      </w:r>
    </w:p>
    <w:p w:rsidR="009714F4" w:rsidRPr="00C14A49" w:rsidRDefault="00DF5004" w:rsidP="00C14A49">
      <w:pPr>
        <w:spacing w:after="0" w:line="240" w:lineRule="auto"/>
        <w:jc w:val="both"/>
        <w:rPr>
          <w:rFonts w:ascii="Times New Roman" w:eastAsia="Calibri,Bold" w:hAnsi="Times New Roman" w:cs="Times New Roman"/>
          <w:color w:val="000000" w:themeColor="text1"/>
          <w:sz w:val="24"/>
          <w:szCs w:val="24"/>
        </w:rPr>
      </w:pPr>
      <w:r w:rsidRPr="00C14A49">
        <w:rPr>
          <w:rFonts w:ascii="Times New Roman" w:eastAsia="Calibri,Bold" w:hAnsi="Times New Roman" w:cs="Times New Roman"/>
          <w:color w:val="000000" w:themeColor="text1"/>
          <w:sz w:val="24"/>
          <w:szCs w:val="24"/>
        </w:rPr>
        <w:t>(2</w:t>
      </w:r>
      <w:r w:rsidR="009714F4" w:rsidRPr="00C14A49">
        <w:rPr>
          <w:rFonts w:ascii="Times New Roman" w:eastAsia="Calibri,Bold" w:hAnsi="Times New Roman" w:cs="Times New Roman"/>
          <w:color w:val="000000" w:themeColor="text1"/>
          <w:sz w:val="24"/>
          <w:szCs w:val="24"/>
        </w:rPr>
        <w:t>) Tüm notlar (100) yüz üzerinden verilir.</w:t>
      </w:r>
    </w:p>
    <w:p w:rsidR="00A71FB7" w:rsidRPr="00C14A49" w:rsidRDefault="00DF5004"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r w:rsidRPr="00C14A49">
        <w:rPr>
          <w:rFonts w:ascii="Times New Roman" w:eastAsia="Calibri,Bold" w:hAnsi="Times New Roman" w:cs="Times New Roman"/>
          <w:color w:val="000000" w:themeColor="text1"/>
          <w:sz w:val="24"/>
          <w:szCs w:val="24"/>
        </w:rPr>
        <w:t>(3) Sınıf başarı puanı ortalaması, yarıyıl</w:t>
      </w:r>
      <w:r w:rsidR="00252DC6" w:rsidRPr="00C14A49">
        <w:rPr>
          <w:rFonts w:ascii="Times New Roman" w:eastAsia="Calibri,Bold" w:hAnsi="Times New Roman" w:cs="Times New Roman"/>
          <w:color w:val="000000" w:themeColor="text1"/>
          <w:sz w:val="24"/>
          <w:szCs w:val="24"/>
        </w:rPr>
        <w:t>/yıl</w:t>
      </w:r>
      <w:r w:rsidRPr="00C14A49">
        <w:rPr>
          <w:rFonts w:ascii="Times New Roman" w:eastAsia="Calibri,Bold" w:hAnsi="Times New Roman" w:cs="Times New Roman"/>
          <w:color w:val="000000" w:themeColor="text1"/>
          <w:sz w:val="24"/>
          <w:szCs w:val="24"/>
        </w:rPr>
        <w:t xml:space="preserve"> sonu sınavına giren tüm öğrencilerin başarı puanları toplamının öğrenci sayısına bölünmesi ile elde edilir.</w:t>
      </w:r>
    </w:p>
    <w:p w:rsidR="00B83900" w:rsidRPr="00C14A49" w:rsidRDefault="00B83900" w:rsidP="00C14A49">
      <w:pPr>
        <w:spacing w:after="0" w:line="240" w:lineRule="auto"/>
        <w:jc w:val="both"/>
        <w:rPr>
          <w:rFonts w:ascii="Times New Roman" w:hAnsi="Times New Roman" w:cs="Times New Roman"/>
        </w:rPr>
      </w:pPr>
      <w:r w:rsidRPr="00C14A49">
        <w:rPr>
          <w:rFonts w:ascii="Times New Roman" w:hAnsi="Times New Roman" w:cs="Times New Roman"/>
        </w:rPr>
        <w:t>(4) Ham başarı notu; yarıyıl/yıl içi değerlendirmesi ve dönem sonu /yıl sonu veya bütünleme sınavı notlarından hesaplanır. Bu hesaplamada, kayıt yenileme döneminden önce ilan edilen ders planı esas alınarak öğrencinin her bir değerlendirme aracından aldığı not, ilgili değerlendirme aracının ham başarı notuna katkı oranı (ağırlığı) ile çarpılarak toplanır.</w:t>
      </w:r>
      <w:r w:rsidRPr="00C14A49">
        <w:rPr>
          <w:rFonts w:ascii="Times New Roman" w:hAnsi="Times New Roman" w:cs="Times New Roman"/>
          <w:color w:val="FF0000"/>
          <w:vertAlign w:val="superscript"/>
        </w:rPr>
        <w:t>4</w:t>
      </w:r>
    </w:p>
    <w:p w:rsidR="00B83900" w:rsidRPr="00C14A49" w:rsidRDefault="00B83900" w:rsidP="00C14A49">
      <w:pPr>
        <w:spacing w:after="0" w:line="240" w:lineRule="auto"/>
        <w:jc w:val="both"/>
        <w:rPr>
          <w:rFonts w:ascii="Times New Roman" w:hAnsi="Times New Roman" w:cs="Times New Roman"/>
        </w:rPr>
      </w:pPr>
      <w:r w:rsidRPr="00C14A49">
        <w:rPr>
          <w:rFonts w:ascii="Times New Roman" w:hAnsi="Times New Roman" w:cs="Times New Roman"/>
        </w:rPr>
        <w:lastRenderedPageBreak/>
        <w:t>(5) Başarı değerlendirme, 100 üzerinden hesaplanmış olan ham başarı puanının harfli başarı notuna dönüştürülmesidir.</w:t>
      </w:r>
      <w:r w:rsidRPr="00C14A49">
        <w:rPr>
          <w:rFonts w:ascii="Times New Roman" w:hAnsi="Times New Roman" w:cs="Times New Roman"/>
          <w:color w:val="FF0000"/>
          <w:vertAlign w:val="superscript"/>
        </w:rPr>
        <w:t xml:space="preserve"> 4</w:t>
      </w:r>
    </w:p>
    <w:p w:rsidR="00B83900" w:rsidRPr="00C14A49" w:rsidRDefault="00B83900" w:rsidP="00C14A49">
      <w:pPr>
        <w:spacing w:after="0" w:line="240" w:lineRule="auto"/>
        <w:jc w:val="both"/>
        <w:rPr>
          <w:rFonts w:ascii="Times New Roman" w:hAnsi="Times New Roman" w:cs="Times New Roman"/>
        </w:rPr>
      </w:pPr>
      <w:r w:rsidRPr="00C14A49">
        <w:rPr>
          <w:rFonts w:ascii="Times New Roman" w:hAnsi="Times New Roman" w:cs="Times New Roman"/>
        </w:rPr>
        <w:t>(6) Başarı değerlendirmede mutlak değerlendirme sistemi esas alınır.</w:t>
      </w:r>
      <w:r w:rsidRPr="00C14A49">
        <w:rPr>
          <w:rFonts w:ascii="Times New Roman" w:hAnsi="Times New Roman" w:cs="Times New Roman"/>
          <w:color w:val="FF0000"/>
          <w:vertAlign w:val="superscript"/>
        </w:rPr>
        <w:t xml:space="preserve"> 4</w:t>
      </w:r>
    </w:p>
    <w:p w:rsidR="00D31B4D" w:rsidRPr="00C14A49" w:rsidRDefault="00D31B4D" w:rsidP="00C14A49">
      <w:pPr>
        <w:autoSpaceDE w:val="0"/>
        <w:autoSpaceDN w:val="0"/>
        <w:adjustRightInd w:val="0"/>
        <w:spacing w:after="0" w:line="240" w:lineRule="auto"/>
        <w:jc w:val="both"/>
        <w:rPr>
          <w:rFonts w:ascii="Times New Roman" w:eastAsia="Calibri,Bold" w:hAnsi="Times New Roman" w:cs="Times New Roman"/>
          <w:sz w:val="24"/>
          <w:szCs w:val="24"/>
        </w:rPr>
      </w:pPr>
      <w:r w:rsidRPr="00C14A49">
        <w:rPr>
          <w:rFonts w:ascii="Times New Roman" w:eastAsia="Calibri,Bold" w:hAnsi="Times New Roman" w:cs="Times New Roman"/>
          <w:sz w:val="24"/>
          <w:szCs w:val="24"/>
        </w:rPr>
        <w:t xml:space="preserve">(7) </w:t>
      </w:r>
      <w:r w:rsidR="00C14A49" w:rsidRPr="00C14A49">
        <w:rPr>
          <w:rFonts w:ascii="Times New Roman" w:eastAsia="Calibri,Bold" w:hAnsi="Times New Roman" w:cs="Times New Roman"/>
          <w:b/>
          <w:color w:val="FF0000"/>
          <w:sz w:val="24"/>
          <w:szCs w:val="24"/>
          <w:vertAlign w:val="superscript"/>
        </w:rPr>
        <w:t>3,4</w:t>
      </w:r>
    </w:p>
    <w:p w:rsidR="00733AB1" w:rsidRPr="00C14A49" w:rsidRDefault="00733AB1" w:rsidP="00C14A49">
      <w:pPr>
        <w:autoSpaceDE w:val="0"/>
        <w:autoSpaceDN w:val="0"/>
        <w:adjustRightInd w:val="0"/>
        <w:spacing w:after="0" w:line="240" w:lineRule="auto"/>
        <w:jc w:val="both"/>
        <w:rPr>
          <w:rFonts w:ascii="Times New Roman" w:eastAsia="Calibri,Bold" w:hAnsi="Times New Roman" w:cs="Times New Roman"/>
          <w:sz w:val="24"/>
          <w:szCs w:val="24"/>
        </w:rPr>
      </w:pPr>
      <w:r w:rsidRPr="00C14A49">
        <w:rPr>
          <w:rFonts w:ascii="Times New Roman" w:eastAsia="Calibri,Bold" w:hAnsi="Times New Roman" w:cs="Times New Roman"/>
          <w:sz w:val="24"/>
          <w:szCs w:val="24"/>
        </w:rPr>
        <w:t xml:space="preserve">(8) </w:t>
      </w:r>
      <w:r w:rsidR="00C14A49" w:rsidRPr="00C14A49">
        <w:rPr>
          <w:rFonts w:ascii="Times New Roman" w:hAnsi="Times New Roman" w:cs="Times New Roman"/>
          <w:color w:val="FF0000"/>
          <w:vertAlign w:val="superscript"/>
        </w:rPr>
        <w:t>4</w:t>
      </w:r>
    </w:p>
    <w:p w:rsidR="00733AB1" w:rsidRPr="00C14A49" w:rsidRDefault="00733AB1" w:rsidP="00C14A49">
      <w:pPr>
        <w:autoSpaceDE w:val="0"/>
        <w:autoSpaceDN w:val="0"/>
        <w:adjustRightInd w:val="0"/>
        <w:spacing w:after="0" w:line="240" w:lineRule="auto"/>
        <w:jc w:val="both"/>
        <w:rPr>
          <w:rFonts w:ascii="Times New Roman" w:eastAsia="Calibri,Bold" w:hAnsi="Times New Roman" w:cs="Times New Roman"/>
          <w:sz w:val="24"/>
          <w:szCs w:val="24"/>
        </w:rPr>
      </w:pPr>
      <w:r w:rsidRPr="00C14A49">
        <w:rPr>
          <w:rFonts w:ascii="Times New Roman" w:eastAsia="Calibri,Bold" w:hAnsi="Times New Roman" w:cs="Times New Roman"/>
          <w:sz w:val="24"/>
          <w:szCs w:val="24"/>
        </w:rPr>
        <w:t>(9) Derse devam koşulunu yerine getirmeyen öğrencilere F2 notu verilir.</w:t>
      </w:r>
    </w:p>
    <w:p w:rsidR="00ED2509" w:rsidRPr="00C14A49" w:rsidRDefault="00ED2509" w:rsidP="00C14A49">
      <w:pPr>
        <w:autoSpaceDE w:val="0"/>
        <w:autoSpaceDN w:val="0"/>
        <w:adjustRightInd w:val="0"/>
        <w:spacing w:after="0" w:line="240" w:lineRule="auto"/>
        <w:jc w:val="both"/>
        <w:rPr>
          <w:rFonts w:ascii="Times New Roman" w:eastAsia="Calibri,Bold" w:hAnsi="Times New Roman" w:cs="Times New Roman"/>
          <w:sz w:val="24"/>
          <w:szCs w:val="24"/>
        </w:rPr>
      </w:pPr>
    </w:p>
    <w:p w:rsidR="00C14A49" w:rsidRPr="00C14A49" w:rsidRDefault="00C14A49" w:rsidP="00C14A49">
      <w:pPr>
        <w:spacing w:after="0" w:line="240" w:lineRule="auto"/>
        <w:jc w:val="both"/>
        <w:rPr>
          <w:rFonts w:ascii="Times New Roman" w:hAnsi="Times New Roman" w:cs="Times New Roman"/>
        </w:rPr>
      </w:pPr>
      <w:r>
        <w:rPr>
          <w:rFonts w:ascii="Times New Roman" w:eastAsia="Calibri" w:hAnsi="Times New Roman" w:cs="Times New Roman"/>
          <w:b/>
          <w:sz w:val="24"/>
          <w:szCs w:val="24"/>
        </w:rPr>
        <w:t>MADDE</w:t>
      </w:r>
      <w:r w:rsidR="00733AB1" w:rsidRPr="00C14A49">
        <w:rPr>
          <w:rFonts w:ascii="Times New Roman" w:eastAsia="Calibri" w:hAnsi="Times New Roman" w:cs="Times New Roman"/>
          <w:b/>
          <w:sz w:val="24"/>
          <w:szCs w:val="24"/>
        </w:rPr>
        <w:t xml:space="preserve"> 13 –</w:t>
      </w:r>
      <w:r w:rsidRPr="00C14A49">
        <w:rPr>
          <w:rFonts w:ascii="Times New Roman" w:hAnsi="Times New Roman" w:cs="Times New Roman"/>
        </w:rPr>
        <w:t xml:space="preserve"> Dersler için alınan başarı puanlarına karşılık gelen başarı notları, başarı notu katsayısı ve bu başarı notlarının geçer not, koşullu geçer ya da başarısız not olarak tanımlarında Tablo 1 esas alınır.</w:t>
      </w:r>
      <w:r w:rsidRPr="00C14A49">
        <w:rPr>
          <w:rFonts w:ascii="Times New Roman" w:hAnsi="Times New Roman" w:cs="Times New Roman"/>
          <w:color w:val="FF0000"/>
          <w:vertAlign w:val="superscript"/>
        </w:rPr>
        <w:t>4</w:t>
      </w:r>
    </w:p>
    <w:p w:rsidR="00C14A49" w:rsidRPr="00C14A49" w:rsidRDefault="00C14A49" w:rsidP="00C14A49">
      <w:pPr>
        <w:spacing w:after="0" w:line="240" w:lineRule="auto"/>
        <w:jc w:val="both"/>
        <w:rPr>
          <w:rFonts w:ascii="Times New Roman" w:hAnsi="Times New Roman" w:cs="Times New Roman"/>
        </w:rPr>
      </w:pPr>
      <w:r w:rsidRPr="00C14A49">
        <w:rPr>
          <w:rFonts w:ascii="Times New Roman" w:hAnsi="Times New Roman" w:cs="Times New Roman"/>
          <w:b/>
        </w:rPr>
        <w:t xml:space="preserve">Tablo 1  </w:t>
      </w:r>
    </w:p>
    <w:tbl>
      <w:tblPr>
        <w:tblStyle w:val="TabloKlavuzu"/>
        <w:tblW w:w="9303" w:type="dxa"/>
        <w:tblLook w:val="04A0" w:firstRow="1" w:lastRow="0" w:firstColumn="1" w:lastColumn="0" w:noHBand="0" w:noVBand="1"/>
      </w:tblPr>
      <w:tblGrid>
        <w:gridCol w:w="2020"/>
        <w:gridCol w:w="2217"/>
        <w:gridCol w:w="2533"/>
        <w:gridCol w:w="2533"/>
      </w:tblGrid>
      <w:tr w:rsidR="00C14A49" w:rsidRPr="00C14A49" w:rsidTr="00C14A49">
        <w:trPr>
          <w:trHeight w:val="847"/>
        </w:trPr>
        <w:tc>
          <w:tcPr>
            <w:tcW w:w="2020" w:type="dxa"/>
            <w:vAlign w:val="center"/>
          </w:tcPr>
          <w:p w:rsidR="00C14A49" w:rsidRPr="00C14A49" w:rsidRDefault="00C14A49" w:rsidP="00C14A49">
            <w:pPr>
              <w:spacing w:after="0" w:line="240" w:lineRule="auto"/>
              <w:jc w:val="both"/>
              <w:rPr>
                <w:rFonts w:ascii="Times New Roman" w:hAnsi="Times New Roman" w:cs="Times New Roman"/>
                <w:b/>
                <w:lang w:val="en-US"/>
              </w:rPr>
            </w:pPr>
            <w:r w:rsidRPr="00C14A49">
              <w:rPr>
                <w:rFonts w:ascii="Times New Roman" w:hAnsi="Times New Roman" w:cs="Times New Roman"/>
                <w:b/>
                <w:lang w:val="en-US"/>
              </w:rPr>
              <w:t>Başarı</w:t>
            </w:r>
          </w:p>
          <w:p w:rsidR="00C14A49" w:rsidRPr="00C14A49" w:rsidRDefault="00C14A49" w:rsidP="00C14A49">
            <w:pPr>
              <w:spacing w:after="0" w:line="240" w:lineRule="auto"/>
              <w:jc w:val="both"/>
              <w:rPr>
                <w:rFonts w:ascii="Times New Roman" w:hAnsi="Times New Roman" w:cs="Times New Roman"/>
                <w:b/>
                <w:lang w:val="en-US"/>
              </w:rPr>
            </w:pPr>
            <w:r w:rsidRPr="00C14A49">
              <w:rPr>
                <w:rFonts w:ascii="Times New Roman" w:hAnsi="Times New Roman" w:cs="Times New Roman"/>
                <w:b/>
                <w:lang w:val="en-US"/>
              </w:rPr>
              <w:t>Notu</w:t>
            </w:r>
          </w:p>
        </w:tc>
        <w:tc>
          <w:tcPr>
            <w:tcW w:w="2217" w:type="dxa"/>
            <w:vAlign w:val="center"/>
          </w:tcPr>
          <w:p w:rsidR="00C14A49" w:rsidRPr="00C14A49" w:rsidRDefault="00C14A49" w:rsidP="00C14A49">
            <w:pPr>
              <w:spacing w:after="0" w:line="240" w:lineRule="auto"/>
              <w:jc w:val="both"/>
              <w:rPr>
                <w:rFonts w:ascii="Times New Roman" w:hAnsi="Times New Roman" w:cs="Times New Roman"/>
                <w:b/>
                <w:lang w:val="en-US"/>
              </w:rPr>
            </w:pPr>
            <w:r w:rsidRPr="00C14A49">
              <w:rPr>
                <w:rFonts w:ascii="Times New Roman" w:hAnsi="Times New Roman" w:cs="Times New Roman"/>
                <w:b/>
                <w:lang w:val="en-US"/>
              </w:rPr>
              <w:t>Başarı</w:t>
            </w:r>
          </w:p>
          <w:p w:rsidR="00C14A49" w:rsidRPr="00C14A49" w:rsidRDefault="00C14A49" w:rsidP="00C14A49">
            <w:pPr>
              <w:spacing w:after="0" w:line="240" w:lineRule="auto"/>
              <w:jc w:val="both"/>
              <w:rPr>
                <w:rFonts w:ascii="Times New Roman" w:hAnsi="Times New Roman" w:cs="Times New Roman"/>
                <w:b/>
                <w:lang w:val="en-US"/>
              </w:rPr>
            </w:pPr>
            <w:r w:rsidRPr="00C14A49">
              <w:rPr>
                <w:rFonts w:ascii="Times New Roman" w:hAnsi="Times New Roman" w:cs="Times New Roman"/>
                <w:b/>
                <w:lang w:val="en-US"/>
              </w:rPr>
              <w:t>Puanı</w:t>
            </w:r>
          </w:p>
        </w:tc>
        <w:tc>
          <w:tcPr>
            <w:tcW w:w="2533" w:type="dxa"/>
            <w:vAlign w:val="center"/>
          </w:tcPr>
          <w:p w:rsidR="00C14A49" w:rsidRPr="00C14A49" w:rsidRDefault="00C14A49" w:rsidP="00C14A49">
            <w:pPr>
              <w:spacing w:after="0" w:line="240" w:lineRule="auto"/>
              <w:jc w:val="both"/>
              <w:rPr>
                <w:rFonts w:ascii="Times New Roman" w:hAnsi="Times New Roman" w:cs="Times New Roman"/>
                <w:b/>
                <w:lang w:val="en-US"/>
              </w:rPr>
            </w:pPr>
            <w:r w:rsidRPr="00C14A49">
              <w:rPr>
                <w:rFonts w:ascii="Times New Roman" w:hAnsi="Times New Roman" w:cs="Times New Roman"/>
                <w:b/>
                <w:lang w:val="en-US"/>
              </w:rPr>
              <w:t>Başarı</w:t>
            </w:r>
          </w:p>
          <w:p w:rsidR="00C14A49" w:rsidRPr="00C14A49" w:rsidRDefault="00C14A49" w:rsidP="00C14A49">
            <w:pPr>
              <w:spacing w:after="0" w:line="240" w:lineRule="auto"/>
              <w:jc w:val="both"/>
              <w:rPr>
                <w:rFonts w:ascii="Times New Roman" w:hAnsi="Times New Roman" w:cs="Times New Roman"/>
                <w:b/>
                <w:lang w:val="en-US"/>
              </w:rPr>
            </w:pPr>
            <w:r w:rsidRPr="00C14A49">
              <w:rPr>
                <w:rFonts w:ascii="Times New Roman" w:hAnsi="Times New Roman" w:cs="Times New Roman"/>
                <w:b/>
                <w:lang w:val="en-US"/>
              </w:rPr>
              <w:t>Notu Katsayı</w:t>
            </w:r>
          </w:p>
        </w:tc>
        <w:tc>
          <w:tcPr>
            <w:tcW w:w="2533" w:type="dxa"/>
            <w:vAlign w:val="center"/>
          </w:tcPr>
          <w:p w:rsidR="00C14A49" w:rsidRPr="00C14A49" w:rsidRDefault="00C14A49" w:rsidP="00C14A49">
            <w:pPr>
              <w:spacing w:after="0" w:line="240" w:lineRule="auto"/>
              <w:jc w:val="both"/>
              <w:rPr>
                <w:rFonts w:ascii="Times New Roman" w:hAnsi="Times New Roman" w:cs="Times New Roman"/>
                <w:b/>
                <w:lang w:val="en-US"/>
              </w:rPr>
            </w:pPr>
            <w:r w:rsidRPr="00C14A49">
              <w:rPr>
                <w:rFonts w:ascii="Times New Roman" w:hAnsi="Times New Roman" w:cs="Times New Roman"/>
                <w:b/>
                <w:lang w:val="en-US"/>
              </w:rPr>
              <w:t>Sonuç</w:t>
            </w:r>
          </w:p>
        </w:tc>
      </w:tr>
      <w:tr w:rsidR="00C14A49" w:rsidRPr="00C14A49" w:rsidTr="00C14A49">
        <w:trPr>
          <w:trHeight w:val="430"/>
        </w:trPr>
        <w:tc>
          <w:tcPr>
            <w:tcW w:w="2020" w:type="dxa"/>
          </w:tcPr>
          <w:p w:rsidR="00C14A49" w:rsidRPr="00C14A49" w:rsidRDefault="00C14A49" w:rsidP="00C14A49">
            <w:pPr>
              <w:spacing w:after="0" w:line="240" w:lineRule="auto"/>
              <w:jc w:val="both"/>
              <w:rPr>
                <w:rFonts w:ascii="Times New Roman" w:hAnsi="Times New Roman" w:cs="Times New Roman"/>
                <w:lang w:val="en-US"/>
              </w:rPr>
            </w:pPr>
            <w:r w:rsidRPr="00C14A49">
              <w:rPr>
                <w:rFonts w:ascii="Times New Roman" w:hAnsi="Times New Roman" w:cs="Times New Roman"/>
                <w:lang w:val="en-US"/>
              </w:rPr>
              <w:t>A1</w:t>
            </w:r>
          </w:p>
        </w:tc>
        <w:tc>
          <w:tcPr>
            <w:tcW w:w="2217" w:type="dxa"/>
          </w:tcPr>
          <w:p w:rsidR="00C14A49" w:rsidRPr="00C14A49" w:rsidRDefault="00C14A49" w:rsidP="00C14A49">
            <w:pPr>
              <w:spacing w:after="0" w:line="240" w:lineRule="auto"/>
              <w:jc w:val="both"/>
              <w:rPr>
                <w:rFonts w:ascii="Times New Roman" w:hAnsi="Times New Roman" w:cs="Times New Roman"/>
                <w:lang w:val="en-US"/>
              </w:rPr>
            </w:pPr>
            <w:r w:rsidRPr="00C14A49">
              <w:rPr>
                <w:rFonts w:ascii="Times New Roman" w:hAnsi="Times New Roman" w:cs="Times New Roman"/>
                <w:lang w:val="en-US"/>
              </w:rPr>
              <w:t>95-100</w:t>
            </w:r>
          </w:p>
        </w:tc>
        <w:tc>
          <w:tcPr>
            <w:tcW w:w="2533" w:type="dxa"/>
          </w:tcPr>
          <w:p w:rsidR="00C14A49" w:rsidRPr="00C14A49" w:rsidRDefault="00C14A49" w:rsidP="00C14A49">
            <w:pPr>
              <w:spacing w:after="0" w:line="240" w:lineRule="auto"/>
              <w:jc w:val="both"/>
              <w:rPr>
                <w:rFonts w:ascii="Times New Roman" w:hAnsi="Times New Roman" w:cs="Times New Roman"/>
                <w:lang w:val="en-US"/>
              </w:rPr>
            </w:pPr>
            <w:r w:rsidRPr="00C14A49">
              <w:rPr>
                <w:rFonts w:ascii="Times New Roman" w:hAnsi="Times New Roman" w:cs="Times New Roman"/>
                <w:lang w:val="en-US"/>
              </w:rPr>
              <w:t>4.00</w:t>
            </w:r>
          </w:p>
        </w:tc>
        <w:tc>
          <w:tcPr>
            <w:tcW w:w="2533" w:type="dxa"/>
            <w:vMerge w:val="restart"/>
            <w:vAlign w:val="center"/>
          </w:tcPr>
          <w:p w:rsidR="00C14A49" w:rsidRPr="00C14A49" w:rsidRDefault="00C14A49" w:rsidP="00C14A49">
            <w:pPr>
              <w:spacing w:after="0" w:line="240" w:lineRule="auto"/>
              <w:jc w:val="both"/>
              <w:rPr>
                <w:rFonts w:ascii="Times New Roman" w:hAnsi="Times New Roman" w:cs="Times New Roman"/>
                <w:b/>
                <w:lang w:val="en-US"/>
              </w:rPr>
            </w:pPr>
            <w:r w:rsidRPr="00C14A49">
              <w:rPr>
                <w:rFonts w:ascii="Times New Roman" w:hAnsi="Times New Roman" w:cs="Times New Roman"/>
                <w:b/>
                <w:lang w:val="en-US"/>
              </w:rPr>
              <w:t>Geçer Not</w:t>
            </w:r>
          </w:p>
        </w:tc>
      </w:tr>
      <w:tr w:rsidR="00C14A49" w:rsidRPr="00C14A49" w:rsidTr="00C14A49">
        <w:trPr>
          <w:trHeight w:val="417"/>
        </w:trPr>
        <w:tc>
          <w:tcPr>
            <w:tcW w:w="2020" w:type="dxa"/>
          </w:tcPr>
          <w:p w:rsidR="00C14A49" w:rsidRPr="00C14A49" w:rsidRDefault="00C14A49" w:rsidP="00C14A49">
            <w:pPr>
              <w:spacing w:after="0" w:line="240" w:lineRule="auto"/>
              <w:jc w:val="both"/>
              <w:rPr>
                <w:rFonts w:ascii="Times New Roman" w:hAnsi="Times New Roman" w:cs="Times New Roman"/>
                <w:lang w:val="en-US"/>
              </w:rPr>
            </w:pPr>
            <w:r w:rsidRPr="00C14A49">
              <w:rPr>
                <w:rFonts w:ascii="Times New Roman" w:hAnsi="Times New Roman" w:cs="Times New Roman"/>
                <w:lang w:val="en-US"/>
              </w:rPr>
              <w:t>A2</w:t>
            </w:r>
          </w:p>
        </w:tc>
        <w:tc>
          <w:tcPr>
            <w:tcW w:w="2217" w:type="dxa"/>
          </w:tcPr>
          <w:p w:rsidR="00C14A49" w:rsidRPr="00C14A49" w:rsidRDefault="00C14A49" w:rsidP="00C14A49">
            <w:pPr>
              <w:spacing w:after="0" w:line="240" w:lineRule="auto"/>
              <w:jc w:val="both"/>
              <w:rPr>
                <w:rFonts w:ascii="Times New Roman" w:hAnsi="Times New Roman" w:cs="Times New Roman"/>
                <w:lang w:val="en-US"/>
              </w:rPr>
            </w:pPr>
            <w:r w:rsidRPr="00C14A49">
              <w:rPr>
                <w:rFonts w:ascii="Times New Roman" w:hAnsi="Times New Roman" w:cs="Times New Roman"/>
                <w:lang w:val="en-US"/>
              </w:rPr>
              <w:t>90-94</w:t>
            </w:r>
          </w:p>
        </w:tc>
        <w:tc>
          <w:tcPr>
            <w:tcW w:w="2533" w:type="dxa"/>
          </w:tcPr>
          <w:p w:rsidR="00C14A49" w:rsidRPr="00C14A49" w:rsidRDefault="00C14A49" w:rsidP="00C14A49">
            <w:pPr>
              <w:spacing w:after="0" w:line="240" w:lineRule="auto"/>
              <w:jc w:val="both"/>
              <w:rPr>
                <w:rFonts w:ascii="Times New Roman" w:hAnsi="Times New Roman" w:cs="Times New Roman"/>
                <w:lang w:val="en-US"/>
              </w:rPr>
            </w:pPr>
            <w:r w:rsidRPr="00C14A49">
              <w:rPr>
                <w:rFonts w:ascii="Times New Roman" w:hAnsi="Times New Roman" w:cs="Times New Roman"/>
                <w:lang w:val="en-US"/>
              </w:rPr>
              <w:t>3.75</w:t>
            </w:r>
          </w:p>
        </w:tc>
        <w:tc>
          <w:tcPr>
            <w:tcW w:w="2533" w:type="dxa"/>
            <w:vMerge/>
            <w:vAlign w:val="center"/>
          </w:tcPr>
          <w:p w:rsidR="00C14A49" w:rsidRPr="00C14A49" w:rsidRDefault="00C14A49" w:rsidP="00C14A49">
            <w:pPr>
              <w:spacing w:after="0" w:line="240" w:lineRule="auto"/>
              <w:jc w:val="both"/>
              <w:rPr>
                <w:rFonts w:ascii="Times New Roman" w:hAnsi="Times New Roman" w:cs="Times New Roman"/>
                <w:b/>
                <w:lang w:val="en-US"/>
              </w:rPr>
            </w:pPr>
          </w:p>
        </w:tc>
      </w:tr>
      <w:tr w:rsidR="00C14A49" w:rsidRPr="00C14A49" w:rsidTr="00C14A49">
        <w:trPr>
          <w:trHeight w:val="417"/>
        </w:trPr>
        <w:tc>
          <w:tcPr>
            <w:tcW w:w="2020" w:type="dxa"/>
          </w:tcPr>
          <w:p w:rsidR="00C14A49" w:rsidRPr="00C14A49" w:rsidRDefault="00C14A49" w:rsidP="00C14A49">
            <w:pPr>
              <w:spacing w:after="0" w:line="240" w:lineRule="auto"/>
              <w:jc w:val="both"/>
              <w:rPr>
                <w:rFonts w:ascii="Times New Roman" w:hAnsi="Times New Roman" w:cs="Times New Roman"/>
                <w:lang w:val="en-US"/>
              </w:rPr>
            </w:pPr>
            <w:r w:rsidRPr="00C14A49">
              <w:rPr>
                <w:rFonts w:ascii="Times New Roman" w:hAnsi="Times New Roman" w:cs="Times New Roman"/>
                <w:lang w:val="en-US"/>
              </w:rPr>
              <w:t>A3</w:t>
            </w:r>
          </w:p>
        </w:tc>
        <w:tc>
          <w:tcPr>
            <w:tcW w:w="2217" w:type="dxa"/>
          </w:tcPr>
          <w:p w:rsidR="00C14A49" w:rsidRPr="00C14A49" w:rsidRDefault="00C14A49" w:rsidP="00C14A49">
            <w:pPr>
              <w:spacing w:after="0" w:line="240" w:lineRule="auto"/>
              <w:jc w:val="both"/>
              <w:rPr>
                <w:rFonts w:ascii="Times New Roman" w:hAnsi="Times New Roman" w:cs="Times New Roman"/>
                <w:lang w:val="en-US"/>
              </w:rPr>
            </w:pPr>
            <w:r w:rsidRPr="00C14A49">
              <w:rPr>
                <w:rFonts w:ascii="Times New Roman" w:hAnsi="Times New Roman" w:cs="Times New Roman"/>
                <w:lang w:val="en-US"/>
              </w:rPr>
              <w:t>85-89</w:t>
            </w:r>
          </w:p>
        </w:tc>
        <w:tc>
          <w:tcPr>
            <w:tcW w:w="2533" w:type="dxa"/>
          </w:tcPr>
          <w:p w:rsidR="00C14A49" w:rsidRPr="00C14A49" w:rsidRDefault="00C14A49" w:rsidP="00C14A49">
            <w:pPr>
              <w:spacing w:after="0" w:line="240" w:lineRule="auto"/>
              <w:jc w:val="both"/>
              <w:rPr>
                <w:rFonts w:ascii="Times New Roman" w:hAnsi="Times New Roman" w:cs="Times New Roman"/>
                <w:lang w:val="en-US"/>
              </w:rPr>
            </w:pPr>
            <w:r w:rsidRPr="00C14A49">
              <w:rPr>
                <w:rFonts w:ascii="Times New Roman" w:hAnsi="Times New Roman" w:cs="Times New Roman"/>
                <w:lang w:val="en-US"/>
              </w:rPr>
              <w:t>3.50</w:t>
            </w:r>
          </w:p>
        </w:tc>
        <w:tc>
          <w:tcPr>
            <w:tcW w:w="2533" w:type="dxa"/>
            <w:vMerge/>
            <w:vAlign w:val="center"/>
          </w:tcPr>
          <w:p w:rsidR="00C14A49" w:rsidRPr="00C14A49" w:rsidRDefault="00C14A49" w:rsidP="00C14A49">
            <w:pPr>
              <w:spacing w:after="0" w:line="240" w:lineRule="auto"/>
              <w:jc w:val="both"/>
              <w:rPr>
                <w:rFonts w:ascii="Times New Roman" w:hAnsi="Times New Roman" w:cs="Times New Roman"/>
                <w:b/>
                <w:lang w:val="en-US"/>
              </w:rPr>
            </w:pPr>
          </w:p>
        </w:tc>
      </w:tr>
      <w:tr w:rsidR="00C14A49" w:rsidRPr="00C14A49" w:rsidTr="00C14A49">
        <w:trPr>
          <w:trHeight w:val="430"/>
        </w:trPr>
        <w:tc>
          <w:tcPr>
            <w:tcW w:w="2020" w:type="dxa"/>
          </w:tcPr>
          <w:p w:rsidR="00C14A49" w:rsidRPr="00C14A49" w:rsidRDefault="00C14A49" w:rsidP="00C14A49">
            <w:pPr>
              <w:spacing w:after="0" w:line="240" w:lineRule="auto"/>
              <w:jc w:val="both"/>
              <w:rPr>
                <w:rFonts w:ascii="Times New Roman" w:hAnsi="Times New Roman" w:cs="Times New Roman"/>
                <w:lang w:val="en-US"/>
              </w:rPr>
            </w:pPr>
            <w:r w:rsidRPr="00C14A49">
              <w:rPr>
                <w:rFonts w:ascii="Times New Roman" w:hAnsi="Times New Roman" w:cs="Times New Roman"/>
                <w:lang w:val="en-US"/>
              </w:rPr>
              <w:t>B1</w:t>
            </w:r>
          </w:p>
        </w:tc>
        <w:tc>
          <w:tcPr>
            <w:tcW w:w="2217" w:type="dxa"/>
          </w:tcPr>
          <w:p w:rsidR="00C14A49" w:rsidRPr="00C14A49" w:rsidRDefault="00C14A49" w:rsidP="00C14A49">
            <w:pPr>
              <w:spacing w:after="0" w:line="240" w:lineRule="auto"/>
              <w:jc w:val="both"/>
              <w:rPr>
                <w:rFonts w:ascii="Times New Roman" w:hAnsi="Times New Roman" w:cs="Times New Roman"/>
                <w:lang w:val="en-US"/>
              </w:rPr>
            </w:pPr>
            <w:r w:rsidRPr="00C14A49">
              <w:rPr>
                <w:rFonts w:ascii="Times New Roman" w:hAnsi="Times New Roman" w:cs="Times New Roman"/>
                <w:lang w:val="en-US"/>
              </w:rPr>
              <w:t>80-84</w:t>
            </w:r>
          </w:p>
        </w:tc>
        <w:tc>
          <w:tcPr>
            <w:tcW w:w="2533" w:type="dxa"/>
          </w:tcPr>
          <w:p w:rsidR="00C14A49" w:rsidRPr="00C14A49" w:rsidRDefault="00C14A49" w:rsidP="00C14A49">
            <w:pPr>
              <w:spacing w:after="0" w:line="240" w:lineRule="auto"/>
              <w:jc w:val="both"/>
              <w:rPr>
                <w:rFonts w:ascii="Times New Roman" w:hAnsi="Times New Roman" w:cs="Times New Roman"/>
                <w:lang w:val="en-US"/>
              </w:rPr>
            </w:pPr>
            <w:r w:rsidRPr="00C14A49">
              <w:rPr>
                <w:rFonts w:ascii="Times New Roman" w:hAnsi="Times New Roman" w:cs="Times New Roman"/>
                <w:lang w:val="en-US"/>
              </w:rPr>
              <w:t>3.25</w:t>
            </w:r>
          </w:p>
        </w:tc>
        <w:tc>
          <w:tcPr>
            <w:tcW w:w="2533" w:type="dxa"/>
            <w:vMerge/>
            <w:vAlign w:val="center"/>
          </w:tcPr>
          <w:p w:rsidR="00C14A49" w:rsidRPr="00C14A49" w:rsidRDefault="00C14A49" w:rsidP="00C14A49">
            <w:pPr>
              <w:spacing w:after="0" w:line="240" w:lineRule="auto"/>
              <w:jc w:val="both"/>
              <w:rPr>
                <w:rFonts w:ascii="Times New Roman" w:hAnsi="Times New Roman" w:cs="Times New Roman"/>
                <w:b/>
                <w:lang w:val="en-US"/>
              </w:rPr>
            </w:pPr>
          </w:p>
        </w:tc>
      </w:tr>
      <w:tr w:rsidR="00C14A49" w:rsidRPr="00C14A49" w:rsidTr="00C14A49">
        <w:trPr>
          <w:trHeight w:val="417"/>
        </w:trPr>
        <w:tc>
          <w:tcPr>
            <w:tcW w:w="2020" w:type="dxa"/>
          </w:tcPr>
          <w:p w:rsidR="00C14A49" w:rsidRPr="00C14A49" w:rsidRDefault="00C14A49" w:rsidP="00C14A49">
            <w:pPr>
              <w:spacing w:after="0" w:line="240" w:lineRule="auto"/>
              <w:jc w:val="both"/>
              <w:rPr>
                <w:rFonts w:ascii="Times New Roman" w:hAnsi="Times New Roman" w:cs="Times New Roman"/>
                <w:lang w:val="en-US"/>
              </w:rPr>
            </w:pPr>
            <w:r w:rsidRPr="00C14A49">
              <w:rPr>
                <w:rFonts w:ascii="Times New Roman" w:hAnsi="Times New Roman" w:cs="Times New Roman"/>
                <w:lang w:val="en-US"/>
              </w:rPr>
              <w:t>B2</w:t>
            </w:r>
          </w:p>
        </w:tc>
        <w:tc>
          <w:tcPr>
            <w:tcW w:w="2217" w:type="dxa"/>
          </w:tcPr>
          <w:p w:rsidR="00C14A49" w:rsidRPr="00C14A49" w:rsidRDefault="00C14A49" w:rsidP="00C14A49">
            <w:pPr>
              <w:spacing w:after="0" w:line="240" w:lineRule="auto"/>
              <w:jc w:val="both"/>
              <w:rPr>
                <w:rFonts w:ascii="Times New Roman" w:hAnsi="Times New Roman" w:cs="Times New Roman"/>
                <w:lang w:val="en-US"/>
              </w:rPr>
            </w:pPr>
            <w:r w:rsidRPr="00C14A49">
              <w:rPr>
                <w:rFonts w:ascii="Times New Roman" w:hAnsi="Times New Roman" w:cs="Times New Roman"/>
                <w:lang w:val="en-US"/>
              </w:rPr>
              <w:t>75-79</w:t>
            </w:r>
          </w:p>
        </w:tc>
        <w:tc>
          <w:tcPr>
            <w:tcW w:w="2533" w:type="dxa"/>
          </w:tcPr>
          <w:p w:rsidR="00C14A49" w:rsidRPr="00C14A49" w:rsidRDefault="00C14A49" w:rsidP="00C14A49">
            <w:pPr>
              <w:spacing w:after="0" w:line="240" w:lineRule="auto"/>
              <w:jc w:val="both"/>
              <w:rPr>
                <w:rFonts w:ascii="Times New Roman" w:hAnsi="Times New Roman" w:cs="Times New Roman"/>
                <w:lang w:val="en-US"/>
              </w:rPr>
            </w:pPr>
            <w:r w:rsidRPr="00C14A49">
              <w:rPr>
                <w:rFonts w:ascii="Times New Roman" w:hAnsi="Times New Roman" w:cs="Times New Roman"/>
                <w:lang w:val="en-US"/>
              </w:rPr>
              <w:t>3.00</w:t>
            </w:r>
          </w:p>
        </w:tc>
        <w:tc>
          <w:tcPr>
            <w:tcW w:w="2533" w:type="dxa"/>
            <w:vMerge/>
            <w:vAlign w:val="center"/>
          </w:tcPr>
          <w:p w:rsidR="00C14A49" w:rsidRPr="00C14A49" w:rsidRDefault="00C14A49" w:rsidP="00C14A49">
            <w:pPr>
              <w:spacing w:after="0" w:line="240" w:lineRule="auto"/>
              <w:jc w:val="both"/>
              <w:rPr>
                <w:rFonts w:ascii="Times New Roman" w:hAnsi="Times New Roman" w:cs="Times New Roman"/>
                <w:b/>
                <w:lang w:val="en-US"/>
              </w:rPr>
            </w:pPr>
          </w:p>
        </w:tc>
      </w:tr>
      <w:tr w:rsidR="00C14A49" w:rsidRPr="00C14A49" w:rsidTr="00C14A49">
        <w:trPr>
          <w:trHeight w:val="430"/>
        </w:trPr>
        <w:tc>
          <w:tcPr>
            <w:tcW w:w="2020" w:type="dxa"/>
          </w:tcPr>
          <w:p w:rsidR="00C14A49" w:rsidRPr="00C14A49" w:rsidRDefault="00C14A49" w:rsidP="00C14A49">
            <w:pPr>
              <w:spacing w:after="0" w:line="240" w:lineRule="auto"/>
              <w:jc w:val="both"/>
              <w:rPr>
                <w:rFonts w:ascii="Times New Roman" w:hAnsi="Times New Roman" w:cs="Times New Roman"/>
                <w:lang w:val="en-US"/>
              </w:rPr>
            </w:pPr>
            <w:r w:rsidRPr="00C14A49">
              <w:rPr>
                <w:rFonts w:ascii="Times New Roman" w:hAnsi="Times New Roman" w:cs="Times New Roman"/>
                <w:lang w:val="en-US"/>
              </w:rPr>
              <w:t>B3</w:t>
            </w:r>
          </w:p>
        </w:tc>
        <w:tc>
          <w:tcPr>
            <w:tcW w:w="2217" w:type="dxa"/>
          </w:tcPr>
          <w:p w:rsidR="00C14A49" w:rsidRPr="00C14A49" w:rsidRDefault="00C14A49" w:rsidP="00C14A49">
            <w:pPr>
              <w:spacing w:after="0" w:line="240" w:lineRule="auto"/>
              <w:jc w:val="both"/>
              <w:rPr>
                <w:rFonts w:ascii="Times New Roman" w:hAnsi="Times New Roman" w:cs="Times New Roman"/>
                <w:lang w:val="en-US"/>
              </w:rPr>
            </w:pPr>
            <w:r w:rsidRPr="00C14A49">
              <w:rPr>
                <w:rFonts w:ascii="Times New Roman" w:hAnsi="Times New Roman" w:cs="Times New Roman"/>
                <w:lang w:val="en-US"/>
              </w:rPr>
              <w:t>70-74</w:t>
            </w:r>
          </w:p>
        </w:tc>
        <w:tc>
          <w:tcPr>
            <w:tcW w:w="2533" w:type="dxa"/>
          </w:tcPr>
          <w:p w:rsidR="00C14A49" w:rsidRPr="00C14A49" w:rsidRDefault="00C14A49" w:rsidP="00C14A49">
            <w:pPr>
              <w:spacing w:after="0" w:line="240" w:lineRule="auto"/>
              <w:jc w:val="both"/>
              <w:rPr>
                <w:rFonts w:ascii="Times New Roman" w:hAnsi="Times New Roman" w:cs="Times New Roman"/>
                <w:lang w:val="en-US"/>
              </w:rPr>
            </w:pPr>
            <w:r w:rsidRPr="00C14A49">
              <w:rPr>
                <w:rFonts w:ascii="Times New Roman" w:hAnsi="Times New Roman" w:cs="Times New Roman"/>
                <w:lang w:val="en-US"/>
              </w:rPr>
              <w:t>2.75</w:t>
            </w:r>
          </w:p>
        </w:tc>
        <w:tc>
          <w:tcPr>
            <w:tcW w:w="2533" w:type="dxa"/>
            <w:vMerge/>
            <w:vAlign w:val="center"/>
          </w:tcPr>
          <w:p w:rsidR="00C14A49" w:rsidRPr="00C14A49" w:rsidRDefault="00C14A49" w:rsidP="00C14A49">
            <w:pPr>
              <w:spacing w:after="0" w:line="240" w:lineRule="auto"/>
              <w:jc w:val="both"/>
              <w:rPr>
                <w:rFonts w:ascii="Times New Roman" w:hAnsi="Times New Roman" w:cs="Times New Roman"/>
                <w:b/>
                <w:lang w:val="en-US"/>
              </w:rPr>
            </w:pPr>
          </w:p>
        </w:tc>
      </w:tr>
      <w:tr w:rsidR="00C14A49" w:rsidRPr="00C14A49" w:rsidTr="00C14A49">
        <w:trPr>
          <w:trHeight w:val="417"/>
        </w:trPr>
        <w:tc>
          <w:tcPr>
            <w:tcW w:w="2020" w:type="dxa"/>
          </w:tcPr>
          <w:p w:rsidR="00C14A49" w:rsidRPr="00C14A49" w:rsidRDefault="00C14A49" w:rsidP="00C14A49">
            <w:pPr>
              <w:spacing w:after="0" w:line="240" w:lineRule="auto"/>
              <w:jc w:val="both"/>
              <w:rPr>
                <w:rFonts w:ascii="Times New Roman" w:hAnsi="Times New Roman" w:cs="Times New Roman"/>
                <w:lang w:val="en-US"/>
              </w:rPr>
            </w:pPr>
            <w:r w:rsidRPr="00C14A49">
              <w:rPr>
                <w:rFonts w:ascii="Times New Roman" w:hAnsi="Times New Roman" w:cs="Times New Roman"/>
                <w:lang w:val="en-US"/>
              </w:rPr>
              <w:t>C1</w:t>
            </w:r>
          </w:p>
        </w:tc>
        <w:tc>
          <w:tcPr>
            <w:tcW w:w="2217" w:type="dxa"/>
          </w:tcPr>
          <w:p w:rsidR="00C14A49" w:rsidRPr="00C14A49" w:rsidRDefault="00C14A49" w:rsidP="00C14A49">
            <w:pPr>
              <w:spacing w:after="0" w:line="240" w:lineRule="auto"/>
              <w:jc w:val="both"/>
              <w:rPr>
                <w:rFonts w:ascii="Times New Roman" w:hAnsi="Times New Roman" w:cs="Times New Roman"/>
                <w:lang w:val="en-US"/>
              </w:rPr>
            </w:pPr>
            <w:r w:rsidRPr="00C14A49">
              <w:rPr>
                <w:rFonts w:ascii="Times New Roman" w:hAnsi="Times New Roman" w:cs="Times New Roman"/>
                <w:lang w:val="en-US"/>
              </w:rPr>
              <w:t>65-69</w:t>
            </w:r>
          </w:p>
        </w:tc>
        <w:tc>
          <w:tcPr>
            <w:tcW w:w="2533" w:type="dxa"/>
          </w:tcPr>
          <w:p w:rsidR="00C14A49" w:rsidRPr="00C14A49" w:rsidRDefault="00C14A49" w:rsidP="00C14A49">
            <w:pPr>
              <w:spacing w:after="0" w:line="240" w:lineRule="auto"/>
              <w:jc w:val="both"/>
              <w:rPr>
                <w:rFonts w:ascii="Times New Roman" w:hAnsi="Times New Roman" w:cs="Times New Roman"/>
                <w:lang w:val="en-US"/>
              </w:rPr>
            </w:pPr>
            <w:r w:rsidRPr="00C14A49">
              <w:rPr>
                <w:rFonts w:ascii="Times New Roman" w:hAnsi="Times New Roman" w:cs="Times New Roman"/>
                <w:lang w:val="en-US"/>
              </w:rPr>
              <w:t>2.50</w:t>
            </w:r>
          </w:p>
        </w:tc>
        <w:tc>
          <w:tcPr>
            <w:tcW w:w="2533" w:type="dxa"/>
            <w:vMerge/>
            <w:vAlign w:val="center"/>
          </w:tcPr>
          <w:p w:rsidR="00C14A49" w:rsidRPr="00C14A49" w:rsidRDefault="00C14A49" w:rsidP="00C14A49">
            <w:pPr>
              <w:spacing w:after="0" w:line="240" w:lineRule="auto"/>
              <w:jc w:val="both"/>
              <w:rPr>
                <w:rFonts w:ascii="Times New Roman" w:hAnsi="Times New Roman" w:cs="Times New Roman"/>
                <w:b/>
                <w:lang w:val="en-US"/>
              </w:rPr>
            </w:pPr>
          </w:p>
        </w:tc>
      </w:tr>
      <w:tr w:rsidR="00C14A49" w:rsidRPr="00C14A49" w:rsidTr="00C14A49">
        <w:trPr>
          <w:trHeight w:val="430"/>
        </w:trPr>
        <w:tc>
          <w:tcPr>
            <w:tcW w:w="2020" w:type="dxa"/>
          </w:tcPr>
          <w:p w:rsidR="00C14A49" w:rsidRPr="00C14A49" w:rsidRDefault="00C14A49" w:rsidP="00C14A49">
            <w:pPr>
              <w:spacing w:after="0" w:line="240" w:lineRule="auto"/>
              <w:jc w:val="both"/>
              <w:rPr>
                <w:rFonts w:ascii="Times New Roman" w:hAnsi="Times New Roman" w:cs="Times New Roman"/>
                <w:lang w:val="en-US"/>
              </w:rPr>
            </w:pPr>
            <w:r w:rsidRPr="00C14A49">
              <w:rPr>
                <w:rFonts w:ascii="Times New Roman" w:hAnsi="Times New Roman" w:cs="Times New Roman"/>
                <w:lang w:val="en-US"/>
              </w:rPr>
              <w:t>C2</w:t>
            </w:r>
          </w:p>
        </w:tc>
        <w:tc>
          <w:tcPr>
            <w:tcW w:w="2217" w:type="dxa"/>
          </w:tcPr>
          <w:p w:rsidR="00C14A49" w:rsidRPr="00C14A49" w:rsidRDefault="00C14A49" w:rsidP="00C14A49">
            <w:pPr>
              <w:spacing w:after="0" w:line="240" w:lineRule="auto"/>
              <w:jc w:val="both"/>
              <w:rPr>
                <w:rFonts w:ascii="Times New Roman" w:hAnsi="Times New Roman" w:cs="Times New Roman"/>
                <w:lang w:val="en-US"/>
              </w:rPr>
            </w:pPr>
            <w:r w:rsidRPr="00C14A49">
              <w:rPr>
                <w:rFonts w:ascii="Times New Roman" w:hAnsi="Times New Roman" w:cs="Times New Roman"/>
                <w:lang w:val="en-US"/>
              </w:rPr>
              <w:t>60-64</w:t>
            </w:r>
          </w:p>
        </w:tc>
        <w:tc>
          <w:tcPr>
            <w:tcW w:w="2533" w:type="dxa"/>
          </w:tcPr>
          <w:p w:rsidR="00C14A49" w:rsidRPr="00C14A49" w:rsidRDefault="00C14A49" w:rsidP="00C14A49">
            <w:pPr>
              <w:spacing w:after="0" w:line="240" w:lineRule="auto"/>
              <w:jc w:val="both"/>
              <w:rPr>
                <w:rFonts w:ascii="Times New Roman" w:hAnsi="Times New Roman" w:cs="Times New Roman"/>
                <w:lang w:val="en-US"/>
              </w:rPr>
            </w:pPr>
            <w:r w:rsidRPr="00C14A49">
              <w:rPr>
                <w:rFonts w:ascii="Times New Roman" w:hAnsi="Times New Roman" w:cs="Times New Roman"/>
                <w:lang w:val="en-US"/>
              </w:rPr>
              <w:t>2.25</w:t>
            </w:r>
          </w:p>
        </w:tc>
        <w:tc>
          <w:tcPr>
            <w:tcW w:w="2533" w:type="dxa"/>
            <w:vMerge/>
            <w:vAlign w:val="center"/>
          </w:tcPr>
          <w:p w:rsidR="00C14A49" w:rsidRPr="00C14A49" w:rsidRDefault="00C14A49" w:rsidP="00C14A49">
            <w:pPr>
              <w:spacing w:after="0" w:line="240" w:lineRule="auto"/>
              <w:jc w:val="both"/>
              <w:rPr>
                <w:rFonts w:ascii="Times New Roman" w:hAnsi="Times New Roman" w:cs="Times New Roman"/>
                <w:b/>
                <w:lang w:val="en-US"/>
              </w:rPr>
            </w:pPr>
          </w:p>
        </w:tc>
      </w:tr>
      <w:tr w:rsidR="00C14A49" w:rsidRPr="00C14A49" w:rsidTr="00C14A49">
        <w:trPr>
          <w:trHeight w:val="417"/>
        </w:trPr>
        <w:tc>
          <w:tcPr>
            <w:tcW w:w="2020" w:type="dxa"/>
            <w:shd w:val="clear" w:color="auto" w:fill="auto"/>
          </w:tcPr>
          <w:p w:rsidR="00C14A49" w:rsidRPr="00C14A49" w:rsidRDefault="00C14A49" w:rsidP="00C14A49">
            <w:pPr>
              <w:spacing w:after="0" w:line="240" w:lineRule="auto"/>
              <w:jc w:val="both"/>
              <w:rPr>
                <w:rFonts w:ascii="Times New Roman" w:hAnsi="Times New Roman" w:cs="Times New Roman"/>
                <w:lang w:val="en-US"/>
              </w:rPr>
            </w:pPr>
            <w:r w:rsidRPr="00C14A49">
              <w:rPr>
                <w:rFonts w:ascii="Times New Roman" w:hAnsi="Times New Roman" w:cs="Times New Roman"/>
                <w:lang w:val="en-US"/>
              </w:rPr>
              <w:t>D1</w:t>
            </w:r>
          </w:p>
        </w:tc>
        <w:tc>
          <w:tcPr>
            <w:tcW w:w="2217" w:type="dxa"/>
            <w:shd w:val="clear" w:color="auto" w:fill="auto"/>
          </w:tcPr>
          <w:p w:rsidR="00C14A49" w:rsidRPr="00C14A49" w:rsidRDefault="00C14A49" w:rsidP="00C14A49">
            <w:pPr>
              <w:spacing w:after="0" w:line="240" w:lineRule="auto"/>
              <w:jc w:val="both"/>
              <w:rPr>
                <w:rFonts w:ascii="Times New Roman" w:hAnsi="Times New Roman" w:cs="Times New Roman"/>
                <w:lang w:val="en-US"/>
              </w:rPr>
            </w:pPr>
            <w:r w:rsidRPr="00C14A49">
              <w:rPr>
                <w:rFonts w:ascii="Times New Roman" w:hAnsi="Times New Roman" w:cs="Times New Roman"/>
                <w:lang w:val="en-US"/>
              </w:rPr>
              <w:t>55-59</w:t>
            </w:r>
          </w:p>
        </w:tc>
        <w:tc>
          <w:tcPr>
            <w:tcW w:w="2533" w:type="dxa"/>
            <w:shd w:val="clear" w:color="auto" w:fill="auto"/>
          </w:tcPr>
          <w:p w:rsidR="00C14A49" w:rsidRPr="00C14A49" w:rsidRDefault="00C14A49" w:rsidP="00C14A49">
            <w:pPr>
              <w:spacing w:after="0" w:line="240" w:lineRule="auto"/>
              <w:jc w:val="both"/>
              <w:rPr>
                <w:rFonts w:ascii="Times New Roman" w:hAnsi="Times New Roman" w:cs="Times New Roman"/>
                <w:lang w:val="en-US"/>
              </w:rPr>
            </w:pPr>
            <w:r w:rsidRPr="00C14A49">
              <w:rPr>
                <w:rFonts w:ascii="Times New Roman" w:hAnsi="Times New Roman" w:cs="Times New Roman"/>
                <w:lang w:val="en-US"/>
              </w:rPr>
              <w:t>2.00</w:t>
            </w:r>
          </w:p>
        </w:tc>
        <w:tc>
          <w:tcPr>
            <w:tcW w:w="2533" w:type="dxa"/>
            <w:vMerge w:val="restart"/>
            <w:shd w:val="clear" w:color="auto" w:fill="auto"/>
            <w:vAlign w:val="center"/>
          </w:tcPr>
          <w:p w:rsidR="00C14A49" w:rsidRPr="00C14A49" w:rsidRDefault="00C14A49" w:rsidP="00C14A49">
            <w:pPr>
              <w:spacing w:after="0" w:line="240" w:lineRule="auto"/>
              <w:jc w:val="both"/>
              <w:rPr>
                <w:rFonts w:ascii="Times New Roman" w:hAnsi="Times New Roman" w:cs="Times New Roman"/>
                <w:b/>
                <w:lang w:val="en-US"/>
              </w:rPr>
            </w:pPr>
            <w:r w:rsidRPr="00C14A49">
              <w:rPr>
                <w:rFonts w:ascii="Times New Roman" w:hAnsi="Times New Roman" w:cs="Times New Roman"/>
                <w:b/>
                <w:lang w:val="en-US"/>
              </w:rPr>
              <w:t>Koşullu Geçer</w:t>
            </w:r>
          </w:p>
        </w:tc>
      </w:tr>
      <w:tr w:rsidR="00C14A49" w:rsidRPr="00C14A49" w:rsidTr="00C14A49">
        <w:trPr>
          <w:trHeight w:val="430"/>
        </w:trPr>
        <w:tc>
          <w:tcPr>
            <w:tcW w:w="2020" w:type="dxa"/>
          </w:tcPr>
          <w:p w:rsidR="00C14A49" w:rsidRPr="00C14A49" w:rsidRDefault="00C14A49" w:rsidP="00C14A49">
            <w:pPr>
              <w:spacing w:after="0" w:line="240" w:lineRule="auto"/>
              <w:jc w:val="both"/>
              <w:rPr>
                <w:rFonts w:ascii="Times New Roman" w:hAnsi="Times New Roman" w:cs="Times New Roman"/>
                <w:lang w:val="en-US"/>
              </w:rPr>
            </w:pPr>
            <w:r w:rsidRPr="00C14A49">
              <w:rPr>
                <w:rFonts w:ascii="Times New Roman" w:hAnsi="Times New Roman" w:cs="Times New Roman"/>
                <w:lang w:val="en-US"/>
              </w:rPr>
              <w:t>D2</w:t>
            </w:r>
          </w:p>
        </w:tc>
        <w:tc>
          <w:tcPr>
            <w:tcW w:w="2217" w:type="dxa"/>
          </w:tcPr>
          <w:p w:rsidR="00C14A49" w:rsidRPr="00C14A49" w:rsidRDefault="00C14A49" w:rsidP="00C14A49">
            <w:pPr>
              <w:spacing w:after="0" w:line="240" w:lineRule="auto"/>
              <w:jc w:val="both"/>
              <w:rPr>
                <w:rFonts w:ascii="Times New Roman" w:hAnsi="Times New Roman" w:cs="Times New Roman"/>
                <w:lang w:val="en-US"/>
              </w:rPr>
            </w:pPr>
            <w:r w:rsidRPr="00C14A49">
              <w:rPr>
                <w:rFonts w:ascii="Times New Roman" w:hAnsi="Times New Roman" w:cs="Times New Roman"/>
                <w:lang w:val="en-US"/>
              </w:rPr>
              <w:t>50-54</w:t>
            </w:r>
          </w:p>
        </w:tc>
        <w:tc>
          <w:tcPr>
            <w:tcW w:w="2533" w:type="dxa"/>
          </w:tcPr>
          <w:p w:rsidR="00C14A49" w:rsidRPr="00C14A49" w:rsidRDefault="00C14A49" w:rsidP="00C14A49">
            <w:pPr>
              <w:spacing w:after="0" w:line="240" w:lineRule="auto"/>
              <w:jc w:val="both"/>
              <w:rPr>
                <w:rFonts w:ascii="Times New Roman" w:hAnsi="Times New Roman" w:cs="Times New Roman"/>
                <w:lang w:val="en-US"/>
              </w:rPr>
            </w:pPr>
            <w:r w:rsidRPr="00C14A49">
              <w:rPr>
                <w:rFonts w:ascii="Times New Roman" w:hAnsi="Times New Roman" w:cs="Times New Roman"/>
                <w:lang w:val="en-US"/>
              </w:rPr>
              <w:t>1.75</w:t>
            </w:r>
          </w:p>
        </w:tc>
        <w:tc>
          <w:tcPr>
            <w:tcW w:w="2533" w:type="dxa"/>
            <w:vMerge/>
            <w:vAlign w:val="center"/>
          </w:tcPr>
          <w:p w:rsidR="00C14A49" w:rsidRPr="00C14A49" w:rsidRDefault="00C14A49" w:rsidP="00C14A49">
            <w:pPr>
              <w:spacing w:after="0" w:line="240" w:lineRule="auto"/>
              <w:jc w:val="both"/>
              <w:rPr>
                <w:rFonts w:ascii="Times New Roman" w:hAnsi="Times New Roman" w:cs="Times New Roman"/>
                <w:b/>
                <w:lang w:val="en-US"/>
              </w:rPr>
            </w:pPr>
          </w:p>
        </w:tc>
      </w:tr>
      <w:tr w:rsidR="00C14A49" w:rsidRPr="00C14A49" w:rsidTr="00C14A49">
        <w:trPr>
          <w:trHeight w:val="417"/>
        </w:trPr>
        <w:tc>
          <w:tcPr>
            <w:tcW w:w="2020" w:type="dxa"/>
          </w:tcPr>
          <w:p w:rsidR="00C14A49" w:rsidRPr="00C14A49" w:rsidRDefault="00C14A49" w:rsidP="00C14A49">
            <w:pPr>
              <w:spacing w:after="0" w:line="240" w:lineRule="auto"/>
              <w:jc w:val="both"/>
              <w:rPr>
                <w:rFonts w:ascii="Times New Roman" w:hAnsi="Times New Roman" w:cs="Times New Roman"/>
                <w:lang w:val="en-US"/>
              </w:rPr>
            </w:pPr>
            <w:r w:rsidRPr="00C14A49">
              <w:rPr>
                <w:rFonts w:ascii="Times New Roman" w:hAnsi="Times New Roman" w:cs="Times New Roman"/>
                <w:lang w:val="en-US"/>
              </w:rPr>
              <w:t>F1</w:t>
            </w:r>
          </w:p>
        </w:tc>
        <w:tc>
          <w:tcPr>
            <w:tcW w:w="2217" w:type="dxa"/>
          </w:tcPr>
          <w:p w:rsidR="00C14A49" w:rsidRPr="00C14A49" w:rsidRDefault="00C14A49" w:rsidP="00C14A49">
            <w:pPr>
              <w:spacing w:after="0" w:line="240" w:lineRule="auto"/>
              <w:jc w:val="both"/>
              <w:rPr>
                <w:rFonts w:ascii="Times New Roman" w:hAnsi="Times New Roman" w:cs="Times New Roman"/>
                <w:lang w:val="en-US"/>
              </w:rPr>
            </w:pPr>
            <w:r w:rsidRPr="00C14A49">
              <w:rPr>
                <w:rFonts w:ascii="Times New Roman" w:hAnsi="Times New Roman" w:cs="Times New Roman"/>
                <w:lang w:val="en-US"/>
              </w:rPr>
              <w:t>0-49</w:t>
            </w:r>
          </w:p>
        </w:tc>
        <w:tc>
          <w:tcPr>
            <w:tcW w:w="2533" w:type="dxa"/>
          </w:tcPr>
          <w:p w:rsidR="00C14A49" w:rsidRPr="00C14A49" w:rsidRDefault="00C14A49" w:rsidP="00C14A49">
            <w:pPr>
              <w:spacing w:after="0" w:line="240" w:lineRule="auto"/>
              <w:jc w:val="both"/>
              <w:rPr>
                <w:rFonts w:ascii="Times New Roman" w:hAnsi="Times New Roman" w:cs="Times New Roman"/>
                <w:lang w:val="en-US"/>
              </w:rPr>
            </w:pPr>
            <w:r w:rsidRPr="00C14A49">
              <w:rPr>
                <w:rFonts w:ascii="Times New Roman" w:hAnsi="Times New Roman" w:cs="Times New Roman"/>
                <w:lang w:val="en-US"/>
              </w:rPr>
              <w:t>0.00</w:t>
            </w:r>
          </w:p>
        </w:tc>
        <w:tc>
          <w:tcPr>
            <w:tcW w:w="2533" w:type="dxa"/>
            <w:vMerge w:val="restart"/>
            <w:vAlign w:val="center"/>
          </w:tcPr>
          <w:p w:rsidR="00C14A49" w:rsidRPr="00C14A49" w:rsidRDefault="00C14A49" w:rsidP="00C14A49">
            <w:pPr>
              <w:spacing w:after="0" w:line="240" w:lineRule="auto"/>
              <w:jc w:val="both"/>
              <w:rPr>
                <w:rFonts w:ascii="Times New Roman" w:hAnsi="Times New Roman" w:cs="Times New Roman"/>
                <w:b/>
                <w:lang w:val="en-US"/>
              </w:rPr>
            </w:pPr>
            <w:r w:rsidRPr="00C14A49">
              <w:rPr>
                <w:rFonts w:ascii="Times New Roman" w:hAnsi="Times New Roman" w:cs="Times New Roman"/>
                <w:b/>
                <w:lang w:val="en-US"/>
              </w:rPr>
              <w:t>Başarısız</w:t>
            </w:r>
          </w:p>
        </w:tc>
      </w:tr>
    </w:tbl>
    <w:p w:rsidR="00C14A49" w:rsidRPr="00C14A49" w:rsidRDefault="00C14A49" w:rsidP="00C14A49">
      <w:pPr>
        <w:autoSpaceDE w:val="0"/>
        <w:autoSpaceDN w:val="0"/>
        <w:adjustRightInd w:val="0"/>
        <w:spacing w:after="0" w:line="240" w:lineRule="auto"/>
        <w:jc w:val="both"/>
        <w:rPr>
          <w:rFonts w:ascii="Times New Roman" w:eastAsia="Calibri" w:hAnsi="Times New Roman" w:cs="Times New Roman"/>
          <w:b/>
          <w:sz w:val="24"/>
          <w:szCs w:val="24"/>
        </w:rPr>
      </w:pPr>
    </w:p>
    <w:p w:rsidR="00733AB1" w:rsidRPr="00C14A49" w:rsidRDefault="00C14A49" w:rsidP="00C14A4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MADDE</w:t>
      </w:r>
      <w:r w:rsidR="00B51F24" w:rsidRPr="00C14A49">
        <w:rPr>
          <w:rFonts w:ascii="Times New Roman" w:eastAsia="Calibri" w:hAnsi="Times New Roman" w:cs="Times New Roman"/>
          <w:b/>
          <w:sz w:val="24"/>
          <w:szCs w:val="24"/>
        </w:rPr>
        <w:t xml:space="preserve"> 14</w:t>
      </w:r>
      <w:r w:rsidR="00733AB1" w:rsidRPr="00C14A49">
        <w:rPr>
          <w:rFonts w:ascii="Times New Roman" w:eastAsia="Calibri" w:hAnsi="Times New Roman" w:cs="Times New Roman"/>
          <w:sz w:val="24"/>
          <w:szCs w:val="24"/>
        </w:rPr>
        <w:t>–</w:t>
      </w:r>
      <w:r w:rsidRPr="00C14A49">
        <w:rPr>
          <w:rFonts w:ascii="Times New Roman" w:eastAsia="Calibri" w:hAnsi="Times New Roman" w:cs="Times New Roman"/>
          <w:color w:val="FF0000"/>
          <w:sz w:val="24"/>
          <w:szCs w:val="24"/>
          <w:vertAlign w:val="superscript"/>
        </w:rPr>
        <w:t>4</w:t>
      </w:r>
    </w:p>
    <w:p w:rsidR="00C14A49" w:rsidRPr="00C14A49" w:rsidRDefault="00C14A49" w:rsidP="00C14A49">
      <w:pPr>
        <w:autoSpaceDE w:val="0"/>
        <w:autoSpaceDN w:val="0"/>
        <w:adjustRightInd w:val="0"/>
        <w:spacing w:after="0" w:line="240" w:lineRule="auto"/>
        <w:jc w:val="both"/>
        <w:rPr>
          <w:rFonts w:ascii="Times New Roman" w:eastAsia="Calibri" w:hAnsi="Times New Roman" w:cs="Times New Roman"/>
          <w:sz w:val="24"/>
          <w:szCs w:val="24"/>
        </w:rPr>
      </w:pPr>
    </w:p>
    <w:p w:rsidR="00733AB1" w:rsidRPr="00C14A49" w:rsidRDefault="00C14A49" w:rsidP="00C14A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MADDE</w:t>
      </w:r>
      <w:r w:rsidR="00B51F24" w:rsidRPr="00C14A49">
        <w:rPr>
          <w:rFonts w:ascii="Times New Roman" w:eastAsia="Calibri" w:hAnsi="Times New Roman" w:cs="Times New Roman"/>
          <w:b/>
          <w:sz w:val="24"/>
          <w:szCs w:val="24"/>
        </w:rPr>
        <w:t xml:space="preserve"> 15</w:t>
      </w:r>
      <w:r w:rsidR="00733AB1" w:rsidRPr="00C14A49">
        <w:rPr>
          <w:rFonts w:ascii="Times New Roman" w:eastAsia="Calibri" w:hAnsi="Times New Roman" w:cs="Times New Roman"/>
          <w:sz w:val="24"/>
          <w:szCs w:val="24"/>
        </w:rPr>
        <w:t xml:space="preserve"> – Başarı notları </w:t>
      </w:r>
      <w:r w:rsidR="00B51F24" w:rsidRPr="00C14A49">
        <w:rPr>
          <w:rFonts w:ascii="Times New Roman" w:eastAsia="Calibri" w:hAnsi="Times New Roman" w:cs="Times New Roman"/>
          <w:sz w:val="24"/>
          <w:szCs w:val="24"/>
        </w:rPr>
        <w:t xml:space="preserve">D1, D2, </w:t>
      </w:r>
      <w:r w:rsidR="00733AB1" w:rsidRPr="00C14A49">
        <w:rPr>
          <w:rFonts w:ascii="Times New Roman" w:eastAsia="Calibri" w:hAnsi="Times New Roman" w:cs="Times New Roman"/>
          <w:sz w:val="24"/>
          <w:szCs w:val="24"/>
        </w:rPr>
        <w:t>F1 olanlar için, Güz ve Bahar yarıyılı yarıyıl/dönem sonu</w:t>
      </w:r>
      <w:r w:rsidR="00CB593A" w:rsidRPr="00C14A49">
        <w:rPr>
          <w:rFonts w:ascii="Times New Roman" w:eastAsia="Calibri" w:hAnsi="Times New Roman" w:cs="Times New Roman"/>
          <w:sz w:val="24"/>
          <w:szCs w:val="24"/>
        </w:rPr>
        <w:t xml:space="preserve"> ve yıl sonu </w:t>
      </w:r>
      <w:r w:rsidR="00733AB1" w:rsidRPr="00C14A49">
        <w:rPr>
          <w:rFonts w:ascii="Times New Roman" w:eastAsia="Calibri" w:hAnsi="Times New Roman" w:cs="Times New Roman"/>
          <w:sz w:val="24"/>
          <w:szCs w:val="24"/>
        </w:rPr>
        <w:t xml:space="preserve">sınavlarından sonra akademik takvimde belirlenen tarihlerde bütünleme sınavları yapılır. </w:t>
      </w:r>
    </w:p>
    <w:p w:rsidR="007616E7" w:rsidRDefault="007616E7" w:rsidP="00C14A49">
      <w:pPr>
        <w:spacing w:after="0" w:line="240" w:lineRule="auto"/>
        <w:jc w:val="both"/>
        <w:rPr>
          <w:rFonts w:ascii="Times New Roman" w:eastAsia="Calibri" w:hAnsi="Times New Roman" w:cs="Times New Roman"/>
          <w:b/>
          <w:sz w:val="24"/>
          <w:szCs w:val="24"/>
        </w:rPr>
      </w:pPr>
    </w:p>
    <w:p w:rsidR="00733AB1" w:rsidRPr="00C14A49" w:rsidRDefault="00C14A49" w:rsidP="00C14A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MADDE</w:t>
      </w:r>
      <w:r w:rsidR="00B51F24" w:rsidRPr="00C14A49">
        <w:rPr>
          <w:rFonts w:ascii="Times New Roman" w:eastAsia="Calibri" w:hAnsi="Times New Roman" w:cs="Times New Roman"/>
          <w:b/>
          <w:sz w:val="24"/>
          <w:szCs w:val="24"/>
        </w:rPr>
        <w:t xml:space="preserve"> 16</w:t>
      </w:r>
      <w:r w:rsidR="00733AB1" w:rsidRPr="00C14A49">
        <w:rPr>
          <w:rFonts w:ascii="Times New Roman" w:eastAsia="Calibri" w:hAnsi="Times New Roman" w:cs="Times New Roman"/>
          <w:sz w:val="24"/>
          <w:szCs w:val="24"/>
        </w:rPr>
        <w:t xml:space="preserve"> –</w:t>
      </w:r>
      <w:r w:rsidR="00B51F24" w:rsidRPr="00C14A49">
        <w:rPr>
          <w:rFonts w:ascii="Times New Roman" w:eastAsia="Calibri" w:hAnsi="Times New Roman" w:cs="Times New Roman"/>
          <w:sz w:val="24"/>
          <w:szCs w:val="24"/>
        </w:rPr>
        <w:t>Ö</w:t>
      </w:r>
      <w:r w:rsidR="00733AB1" w:rsidRPr="00C14A49">
        <w:rPr>
          <w:rFonts w:ascii="Times New Roman" w:eastAsia="Calibri" w:hAnsi="Times New Roman" w:cs="Times New Roman"/>
          <w:sz w:val="24"/>
          <w:szCs w:val="24"/>
        </w:rPr>
        <w:t>ğrencilerin mezuniyet için gerekli not ortalaması 2,25’tir</w:t>
      </w:r>
      <w:r w:rsidR="00B51F24" w:rsidRPr="00C14A49">
        <w:rPr>
          <w:rFonts w:ascii="Times New Roman" w:eastAsia="Calibri" w:hAnsi="Times New Roman" w:cs="Times New Roman"/>
          <w:sz w:val="24"/>
          <w:szCs w:val="24"/>
        </w:rPr>
        <w:t>.</w:t>
      </w:r>
    </w:p>
    <w:p w:rsidR="007616E7" w:rsidRDefault="007616E7" w:rsidP="00C14A49">
      <w:pPr>
        <w:spacing w:after="0" w:line="240" w:lineRule="auto"/>
        <w:jc w:val="both"/>
        <w:rPr>
          <w:rFonts w:ascii="Times New Roman" w:eastAsia="Calibri" w:hAnsi="Times New Roman" w:cs="Times New Roman"/>
          <w:b/>
          <w:sz w:val="24"/>
          <w:szCs w:val="24"/>
        </w:rPr>
      </w:pPr>
    </w:p>
    <w:p w:rsidR="00B51F24" w:rsidRPr="00C14A49" w:rsidRDefault="00C14A49" w:rsidP="00C14A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MADDE</w:t>
      </w:r>
      <w:r w:rsidR="00B51F24" w:rsidRPr="00C14A49">
        <w:rPr>
          <w:rFonts w:ascii="Times New Roman" w:eastAsia="Calibri" w:hAnsi="Times New Roman" w:cs="Times New Roman"/>
          <w:b/>
          <w:sz w:val="24"/>
          <w:szCs w:val="24"/>
        </w:rPr>
        <w:t xml:space="preserve"> 17</w:t>
      </w:r>
      <w:r w:rsidR="00B51F24" w:rsidRPr="00C14A49">
        <w:rPr>
          <w:rFonts w:ascii="Times New Roman" w:eastAsia="Calibri" w:hAnsi="Times New Roman" w:cs="Times New Roman"/>
          <w:sz w:val="24"/>
          <w:szCs w:val="24"/>
        </w:rPr>
        <w:t xml:space="preserve"> – </w:t>
      </w:r>
      <w:r w:rsidRPr="00C14A49">
        <w:rPr>
          <w:rFonts w:ascii="Times New Roman" w:hAnsi="Times New Roman" w:cs="Times New Roman"/>
        </w:rPr>
        <w:t>Derse devam ve uygulama ile ilgili koşulları yerine getirerek o dersin yarıyıl/yılsonu sınavına girme hakkı olduğu halde sınavına girmeyen öğrenciler ile yarıyıl/yılsonu sınavından 40’ın altında puan alan öğrencilere doğrudan F1 notu verilir.</w:t>
      </w:r>
      <w:r w:rsidR="00C03DCD" w:rsidRPr="00C14A49">
        <w:rPr>
          <w:rFonts w:ascii="Times New Roman" w:eastAsia="Calibri" w:hAnsi="Times New Roman" w:cs="Times New Roman"/>
          <w:color w:val="FF0000"/>
          <w:sz w:val="24"/>
          <w:szCs w:val="24"/>
          <w:vertAlign w:val="superscript"/>
        </w:rPr>
        <w:t>2</w:t>
      </w:r>
      <w:r w:rsidRPr="00C14A49">
        <w:rPr>
          <w:rFonts w:ascii="Times New Roman" w:eastAsia="Calibri" w:hAnsi="Times New Roman" w:cs="Times New Roman"/>
          <w:color w:val="FF0000"/>
          <w:sz w:val="24"/>
          <w:szCs w:val="24"/>
          <w:vertAlign w:val="superscript"/>
        </w:rPr>
        <w:t>,4</w:t>
      </w:r>
    </w:p>
    <w:p w:rsidR="007616E7" w:rsidRDefault="007616E7" w:rsidP="00C14A49">
      <w:pPr>
        <w:spacing w:after="0" w:line="240" w:lineRule="auto"/>
        <w:jc w:val="both"/>
        <w:rPr>
          <w:rFonts w:ascii="Times New Roman" w:eastAsia="Calibri" w:hAnsi="Times New Roman" w:cs="Times New Roman"/>
          <w:b/>
          <w:color w:val="000000" w:themeColor="text1"/>
          <w:sz w:val="24"/>
          <w:szCs w:val="24"/>
        </w:rPr>
      </w:pPr>
    </w:p>
    <w:p w:rsidR="000452F4" w:rsidRPr="00C14A49" w:rsidRDefault="00B51F24" w:rsidP="00C14A49">
      <w:pPr>
        <w:spacing w:after="0" w:line="240" w:lineRule="auto"/>
        <w:jc w:val="both"/>
        <w:rPr>
          <w:rFonts w:ascii="Times New Roman" w:eastAsia="Calibri" w:hAnsi="Times New Roman" w:cs="Times New Roman"/>
          <w:b/>
          <w:color w:val="000000" w:themeColor="text1"/>
          <w:sz w:val="24"/>
          <w:szCs w:val="24"/>
        </w:rPr>
      </w:pPr>
      <w:r w:rsidRPr="00C14A49">
        <w:rPr>
          <w:rFonts w:ascii="Times New Roman" w:eastAsia="Calibri" w:hAnsi="Times New Roman" w:cs="Times New Roman"/>
          <w:b/>
          <w:color w:val="000000" w:themeColor="text1"/>
          <w:sz w:val="24"/>
          <w:szCs w:val="24"/>
        </w:rPr>
        <w:t xml:space="preserve">Başarı notu dönüşümleri </w:t>
      </w:r>
    </w:p>
    <w:p w:rsidR="00B51F24" w:rsidRPr="00C14A49" w:rsidRDefault="00C14A49" w:rsidP="00C14A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color w:val="000000" w:themeColor="text1"/>
          <w:sz w:val="24"/>
          <w:szCs w:val="24"/>
        </w:rPr>
        <w:t>MADDE</w:t>
      </w:r>
      <w:r w:rsidR="00B51F24" w:rsidRPr="00C14A49">
        <w:rPr>
          <w:rFonts w:ascii="Times New Roman" w:eastAsia="Calibri" w:hAnsi="Times New Roman" w:cs="Times New Roman"/>
          <w:b/>
          <w:color w:val="000000" w:themeColor="text1"/>
          <w:sz w:val="24"/>
          <w:szCs w:val="24"/>
        </w:rPr>
        <w:t xml:space="preserve"> 18 –</w:t>
      </w:r>
      <w:r w:rsidR="00B51F24" w:rsidRPr="00C14A49">
        <w:rPr>
          <w:rFonts w:ascii="Times New Roman" w:eastAsia="Calibri" w:hAnsi="Times New Roman" w:cs="Times New Roman"/>
          <w:color w:val="000000" w:themeColor="text1"/>
          <w:sz w:val="24"/>
          <w:szCs w:val="24"/>
        </w:rPr>
        <w:t xml:space="preserve"> (1) Başka bir üniversitede alınan bir dersin Üniversitede bir derse eş</w:t>
      </w:r>
      <w:r w:rsidR="000452F4" w:rsidRPr="00C14A49">
        <w:rPr>
          <w:rFonts w:ascii="Times New Roman" w:eastAsia="Calibri" w:hAnsi="Times New Roman" w:cs="Times New Roman"/>
          <w:color w:val="000000" w:themeColor="text1"/>
          <w:sz w:val="24"/>
          <w:szCs w:val="24"/>
        </w:rPr>
        <w:t>değer/muaf sayılması için i</w:t>
      </w:r>
      <w:r w:rsidR="00B51F24" w:rsidRPr="00C14A49">
        <w:rPr>
          <w:rFonts w:ascii="Times New Roman" w:eastAsia="Calibri" w:hAnsi="Times New Roman" w:cs="Times New Roman"/>
          <w:color w:val="000000" w:themeColor="text1"/>
          <w:sz w:val="24"/>
          <w:szCs w:val="24"/>
        </w:rPr>
        <w:t>lgili üniversitede alınan not aşağıda tanımlanan kurallar çerçevesinde başarı notlarına dönüştürülür. Başarı notlarını</w:t>
      </w:r>
      <w:r w:rsidR="000452F4" w:rsidRPr="00C14A49">
        <w:rPr>
          <w:rFonts w:ascii="Times New Roman" w:eastAsia="Calibri" w:hAnsi="Times New Roman" w:cs="Times New Roman"/>
          <w:color w:val="000000" w:themeColor="text1"/>
          <w:sz w:val="24"/>
          <w:szCs w:val="24"/>
        </w:rPr>
        <w:t xml:space="preserve">n </w:t>
      </w:r>
      <w:r w:rsidR="000452F4" w:rsidRPr="00C14A49">
        <w:rPr>
          <w:rFonts w:ascii="Times New Roman" w:eastAsia="Calibri" w:hAnsi="Times New Roman" w:cs="Times New Roman"/>
          <w:sz w:val="24"/>
          <w:szCs w:val="24"/>
        </w:rPr>
        <w:t xml:space="preserve">dönüşümünde Tablo 1 </w:t>
      </w:r>
      <w:r w:rsidR="00B51F24" w:rsidRPr="00C14A49">
        <w:rPr>
          <w:rFonts w:ascii="Times New Roman" w:eastAsia="Calibri" w:hAnsi="Times New Roman" w:cs="Times New Roman"/>
          <w:sz w:val="24"/>
          <w:szCs w:val="24"/>
        </w:rPr>
        <w:t xml:space="preserve">kullanılır. </w:t>
      </w:r>
    </w:p>
    <w:p w:rsidR="00C14A49" w:rsidRPr="00C14A49" w:rsidRDefault="00C14A49" w:rsidP="00C14A49">
      <w:pPr>
        <w:spacing w:after="0" w:line="240" w:lineRule="auto"/>
        <w:jc w:val="both"/>
        <w:rPr>
          <w:rFonts w:ascii="Times New Roman" w:eastAsia="Calibri" w:hAnsi="Times New Roman" w:cs="Times New Roman"/>
          <w:color w:val="000000" w:themeColor="text1"/>
          <w:sz w:val="24"/>
          <w:szCs w:val="24"/>
        </w:rPr>
      </w:pPr>
      <w:r w:rsidRPr="00C14A49">
        <w:rPr>
          <w:rFonts w:ascii="Times New Roman" w:hAnsi="Times New Roman" w:cs="Times New Roman"/>
        </w:rPr>
        <w:t>a) Başka bir üniversitede alınan notlar, 100’lük puan sistemine göre ise ya da 4’lük not sistemine göre harf/katsayı olarak verilmiş ve 100’lük puan sistemine göre karşılığı açıkça not durum belgelerinde belirtilmişse, bu not öğrencinin başarı puanı kabul edilip ilgili tabloya göre İntibak ve Muafiyet Komisyonunca belirlenerek fakülte yönetim kurulunca karara bağlanır.</w:t>
      </w:r>
      <w:r w:rsidRPr="00C14A49">
        <w:rPr>
          <w:rFonts w:ascii="Times New Roman" w:eastAsia="Calibri" w:hAnsi="Times New Roman" w:cs="Times New Roman"/>
          <w:color w:val="FF0000"/>
          <w:sz w:val="24"/>
          <w:szCs w:val="24"/>
          <w:vertAlign w:val="superscript"/>
        </w:rPr>
        <w:t>4</w:t>
      </w:r>
    </w:p>
    <w:p w:rsidR="00B51F24" w:rsidRPr="00C14A49" w:rsidRDefault="00B51F24" w:rsidP="00C14A49">
      <w:pPr>
        <w:spacing w:after="0" w:line="240" w:lineRule="auto"/>
        <w:jc w:val="both"/>
        <w:rPr>
          <w:rFonts w:ascii="Times New Roman" w:eastAsia="Calibri" w:hAnsi="Times New Roman" w:cs="Times New Roman"/>
          <w:color w:val="000000" w:themeColor="text1"/>
          <w:sz w:val="24"/>
          <w:szCs w:val="24"/>
        </w:rPr>
      </w:pPr>
      <w:r w:rsidRPr="00C14A49">
        <w:rPr>
          <w:rFonts w:ascii="Times New Roman" w:eastAsia="Calibri" w:hAnsi="Times New Roman" w:cs="Times New Roman"/>
          <w:color w:val="000000" w:themeColor="text1"/>
          <w:sz w:val="24"/>
          <w:szCs w:val="24"/>
        </w:rPr>
        <w:lastRenderedPageBreak/>
        <w:t xml:space="preserve">(b) Başka bir üniversiteden alınan not 4’lük sisteme göre harf/katsayı olarak verilmiş ise, bu notun karşılığı olan katsayının ilgili tablolardaki en yakın karşılığı öğrencinin başarı notu katsayısı olarak kabul edilir ve </w:t>
      </w:r>
      <w:r w:rsidR="00A16AFF" w:rsidRPr="00C14A49">
        <w:rPr>
          <w:rFonts w:ascii="Times New Roman" w:eastAsia="Calibri" w:hAnsi="Times New Roman" w:cs="Times New Roman"/>
          <w:color w:val="000000" w:themeColor="text1"/>
          <w:sz w:val="24"/>
          <w:szCs w:val="24"/>
        </w:rPr>
        <w:t>ilgili tabloya göre İntibak ve Muafiyet Komisyonunca belirlenerek fakülte yönetim kurulunca karara bağlanır.</w:t>
      </w:r>
    </w:p>
    <w:p w:rsidR="00B51F24" w:rsidRPr="00C14A49" w:rsidRDefault="00B51F24" w:rsidP="00C14A49">
      <w:pPr>
        <w:spacing w:after="0" w:line="240" w:lineRule="auto"/>
        <w:jc w:val="both"/>
        <w:rPr>
          <w:rFonts w:ascii="Times New Roman" w:eastAsia="Calibri" w:hAnsi="Times New Roman" w:cs="Times New Roman"/>
          <w:color w:val="000000" w:themeColor="text1"/>
          <w:sz w:val="24"/>
          <w:szCs w:val="24"/>
        </w:rPr>
      </w:pPr>
      <w:r w:rsidRPr="00C14A49">
        <w:rPr>
          <w:rFonts w:ascii="Times New Roman" w:eastAsia="Calibri" w:hAnsi="Times New Roman" w:cs="Times New Roman"/>
          <w:color w:val="000000" w:themeColor="text1"/>
          <w:sz w:val="24"/>
          <w:szCs w:val="24"/>
        </w:rPr>
        <w:t xml:space="preserve">(c) Diğer üniversitelerde geçer not alarak başarılı kabul edilen öğrenciye a ve b bentlerine göre başarısız bir not verilmesi durumunda </w:t>
      </w:r>
      <w:r w:rsidR="003C3E00" w:rsidRPr="00C14A49">
        <w:rPr>
          <w:rFonts w:ascii="Times New Roman" w:eastAsia="Calibri" w:hAnsi="Times New Roman" w:cs="Times New Roman"/>
          <w:color w:val="000000" w:themeColor="text1"/>
          <w:sz w:val="24"/>
          <w:szCs w:val="24"/>
        </w:rPr>
        <w:t xml:space="preserve">Tablo 1’e </w:t>
      </w:r>
      <w:r w:rsidRPr="00C14A49">
        <w:rPr>
          <w:rFonts w:ascii="Times New Roman" w:eastAsia="Calibri" w:hAnsi="Times New Roman" w:cs="Times New Roman"/>
          <w:color w:val="000000" w:themeColor="text1"/>
          <w:sz w:val="24"/>
          <w:szCs w:val="24"/>
        </w:rPr>
        <w:t xml:space="preserve">göre </w:t>
      </w:r>
      <w:r w:rsidR="000452F4" w:rsidRPr="00C14A49">
        <w:rPr>
          <w:rFonts w:ascii="Times New Roman" w:eastAsia="Calibri" w:hAnsi="Times New Roman" w:cs="Times New Roman"/>
          <w:color w:val="000000" w:themeColor="text1"/>
          <w:sz w:val="24"/>
          <w:szCs w:val="24"/>
        </w:rPr>
        <w:t xml:space="preserve">başarısız </w:t>
      </w:r>
      <w:r w:rsidRPr="00C14A49">
        <w:rPr>
          <w:rFonts w:ascii="Times New Roman" w:eastAsia="Calibri" w:hAnsi="Times New Roman" w:cs="Times New Roman"/>
          <w:color w:val="000000" w:themeColor="text1"/>
          <w:sz w:val="24"/>
          <w:szCs w:val="24"/>
        </w:rPr>
        <w:t>notu verilir.</w:t>
      </w:r>
    </w:p>
    <w:p w:rsidR="00B51F24" w:rsidRPr="00C14A49" w:rsidRDefault="00B71318" w:rsidP="00C14A49">
      <w:pPr>
        <w:spacing w:after="0" w:line="240" w:lineRule="auto"/>
        <w:jc w:val="both"/>
        <w:rPr>
          <w:rFonts w:ascii="Times New Roman" w:eastAsia="Calibri" w:hAnsi="Times New Roman" w:cs="Times New Roman"/>
          <w:color w:val="000000" w:themeColor="text1"/>
          <w:sz w:val="24"/>
          <w:szCs w:val="24"/>
        </w:rPr>
      </w:pPr>
      <w:r w:rsidRPr="00C14A49">
        <w:rPr>
          <w:rFonts w:ascii="Times New Roman" w:eastAsia="Calibri" w:hAnsi="Times New Roman" w:cs="Times New Roman"/>
          <w:color w:val="000000" w:themeColor="text1"/>
          <w:sz w:val="24"/>
          <w:szCs w:val="24"/>
        </w:rPr>
        <w:t>(d</w:t>
      </w:r>
      <w:r w:rsidR="00B51F24" w:rsidRPr="00C14A49">
        <w:rPr>
          <w:rFonts w:ascii="Times New Roman" w:eastAsia="Calibri" w:hAnsi="Times New Roman" w:cs="Times New Roman"/>
          <w:color w:val="000000" w:themeColor="text1"/>
          <w:sz w:val="24"/>
          <w:szCs w:val="24"/>
        </w:rPr>
        <w:t xml:space="preserve">) Bu </w:t>
      </w:r>
      <w:r w:rsidR="00C14A49">
        <w:rPr>
          <w:rFonts w:ascii="Times New Roman" w:eastAsia="Calibri" w:hAnsi="Times New Roman" w:cs="Times New Roman"/>
          <w:color w:val="000000" w:themeColor="text1"/>
          <w:sz w:val="24"/>
          <w:szCs w:val="24"/>
        </w:rPr>
        <w:t>madde</w:t>
      </w:r>
      <w:r w:rsidR="00B51F24" w:rsidRPr="00C14A49">
        <w:rPr>
          <w:rFonts w:ascii="Times New Roman" w:eastAsia="Calibri" w:hAnsi="Times New Roman" w:cs="Times New Roman"/>
          <w:color w:val="000000" w:themeColor="text1"/>
          <w:sz w:val="24"/>
          <w:szCs w:val="24"/>
        </w:rPr>
        <w:t xml:space="preserve"> esaslarına göre belirlenen</w:t>
      </w:r>
      <w:r w:rsidRPr="00C14A49">
        <w:rPr>
          <w:rFonts w:ascii="Times New Roman" w:eastAsia="Calibri" w:hAnsi="Times New Roman" w:cs="Times New Roman"/>
          <w:color w:val="000000" w:themeColor="text1"/>
          <w:sz w:val="24"/>
          <w:szCs w:val="24"/>
        </w:rPr>
        <w:t xml:space="preserve"> başarı notu dönüşümleri, Fakülte Yönetim K</w:t>
      </w:r>
      <w:r w:rsidR="00B51F24" w:rsidRPr="00C14A49">
        <w:rPr>
          <w:rFonts w:ascii="Times New Roman" w:eastAsia="Calibri" w:hAnsi="Times New Roman" w:cs="Times New Roman"/>
          <w:color w:val="000000" w:themeColor="text1"/>
          <w:sz w:val="24"/>
          <w:szCs w:val="24"/>
        </w:rPr>
        <w:t>urulu kararı ile Öğrenci İşleri Daire Başkanlığına iletilir.</w:t>
      </w:r>
    </w:p>
    <w:p w:rsidR="007616E7" w:rsidRDefault="007616E7" w:rsidP="00C14A49">
      <w:pPr>
        <w:spacing w:after="0" w:line="240" w:lineRule="auto"/>
        <w:jc w:val="both"/>
        <w:rPr>
          <w:rFonts w:ascii="Times New Roman" w:eastAsia="Calibri" w:hAnsi="Times New Roman" w:cs="Times New Roman"/>
          <w:b/>
          <w:color w:val="000000" w:themeColor="text1"/>
          <w:sz w:val="24"/>
          <w:szCs w:val="24"/>
        </w:rPr>
      </w:pPr>
    </w:p>
    <w:p w:rsidR="00B51F24" w:rsidRPr="00C14A49" w:rsidRDefault="00CB4FCE" w:rsidP="00C14A49">
      <w:pPr>
        <w:spacing w:after="0" w:line="240" w:lineRule="auto"/>
        <w:jc w:val="both"/>
        <w:rPr>
          <w:rFonts w:ascii="Times New Roman" w:eastAsia="Calibri" w:hAnsi="Times New Roman" w:cs="Times New Roman"/>
          <w:b/>
          <w:color w:val="000000" w:themeColor="text1"/>
          <w:sz w:val="24"/>
          <w:szCs w:val="24"/>
        </w:rPr>
      </w:pPr>
      <w:r w:rsidRPr="00C14A49">
        <w:rPr>
          <w:rFonts w:ascii="Times New Roman" w:eastAsia="Calibri" w:hAnsi="Times New Roman" w:cs="Times New Roman"/>
          <w:b/>
          <w:color w:val="000000" w:themeColor="text1"/>
          <w:sz w:val="24"/>
          <w:szCs w:val="24"/>
        </w:rPr>
        <w:t>Yönergede hük</w:t>
      </w:r>
      <w:r w:rsidR="00D053EB" w:rsidRPr="00C14A49">
        <w:rPr>
          <w:rFonts w:ascii="Times New Roman" w:eastAsia="Calibri" w:hAnsi="Times New Roman" w:cs="Times New Roman"/>
          <w:b/>
          <w:color w:val="000000" w:themeColor="text1"/>
          <w:sz w:val="24"/>
          <w:szCs w:val="24"/>
        </w:rPr>
        <w:t>üm</w:t>
      </w:r>
      <w:r w:rsidRPr="00C14A49">
        <w:rPr>
          <w:rFonts w:ascii="Times New Roman" w:eastAsia="Calibri" w:hAnsi="Times New Roman" w:cs="Times New Roman"/>
          <w:b/>
          <w:color w:val="000000" w:themeColor="text1"/>
          <w:sz w:val="24"/>
          <w:szCs w:val="24"/>
        </w:rPr>
        <w:t xml:space="preserve"> bulunmayan haller</w:t>
      </w:r>
    </w:p>
    <w:p w:rsidR="00CB4FCE" w:rsidRPr="00C14A49" w:rsidRDefault="00C14A49" w:rsidP="00C14A49">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MADDE</w:t>
      </w:r>
      <w:r w:rsidR="00D053EB" w:rsidRPr="00C14A49">
        <w:rPr>
          <w:rFonts w:ascii="Times New Roman" w:eastAsia="Calibri" w:hAnsi="Times New Roman" w:cs="Times New Roman"/>
          <w:b/>
          <w:color w:val="000000" w:themeColor="text1"/>
          <w:sz w:val="24"/>
          <w:szCs w:val="24"/>
        </w:rPr>
        <w:t xml:space="preserve"> 19</w:t>
      </w:r>
      <w:r w:rsidR="00CB4FCE" w:rsidRPr="00C14A49">
        <w:rPr>
          <w:rFonts w:ascii="Times New Roman" w:eastAsia="Calibri" w:hAnsi="Times New Roman" w:cs="Times New Roman"/>
          <w:b/>
          <w:color w:val="000000" w:themeColor="text1"/>
          <w:sz w:val="24"/>
          <w:szCs w:val="24"/>
        </w:rPr>
        <w:t xml:space="preserve"> </w:t>
      </w:r>
      <w:r w:rsidR="00CB4FCE" w:rsidRPr="00C14A49">
        <w:rPr>
          <w:rFonts w:ascii="Times New Roman" w:eastAsia="Calibri,Bold" w:hAnsi="Times New Roman" w:cs="Times New Roman"/>
          <w:b/>
          <w:bCs/>
          <w:color w:val="000000" w:themeColor="text1"/>
          <w:sz w:val="24"/>
          <w:szCs w:val="24"/>
        </w:rPr>
        <w:t xml:space="preserve">– </w:t>
      </w:r>
      <w:r w:rsidR="00CB4FCE" w:rsidRPr="00C14A49">
        <w:rPr>
          <w:rFonts w:ascii="Times New Roman" w:eastAsia="Calibri" w:hAnsi="Times New Roman" w:cs="Times New Roman"/>
          <w:color w:val="000000" w:themeColor="text1"/>
          <w:sz w:val="24"/>
          <w:szCs w:val="24"/>
        </w:rPr>
        <w:t>Bu yönergede hükmü bulunmayan hallerde Pamukkale Üniversitesi Hukuk Fakültesi Eğitim Öğretim ve Sınav Yönetmeliği, Pamukkale Üniversitesi Önlisans, Lisans Eğitim ve Öğretim Yönetmeliği, Pamukkale Üniversitesi Önlisans, Lisans Eğitim ve Öğretim Yönetmeliği Uygulama Esasları Yönergesi ve ilgili mevzuat hükümleri ile senato kararları uygulanır.</w:t>
      </w:r>
    </w:p>
    <w:p w:rsidR="007616E7" w:rsidRDefault="007616E7" w:rsidP="00C14A49">
      <w:pPr>
        <w:autoSpaceDE w:val="0"/>
        <w:autoSpaceDN w:val="0"/>
        <w:adjustRightInd w:val="0"/>
        <w:spacing w:after="0" w:line="240" w:lineRule="auto"/>
        <w:jc w:val="both"/>
        <w:rPr>
          <w:rFonts w:ascii="Times New Roman" w:eastAsia="Calibri,Bold" w:hAnsi="Times New Roman" w:cs="Times New Roman"/>
          <w:b/>
          <w:color w:val="000000" w:themeColor="text1"/>
          <w:sz w:val="24"/>
          <w:szCs w:val="24"/>
        </w:rPr>
      </w:pPr>
    </w:p>
    <w:p w:rsidR="009714F4" w:rsidRPr="00C14A49" w:rsidRDefault="009714F4" w:rsidP="00C14A49">
      <w:pPr>
        <w:autoSpaceDE w:val="0"/>
        <w:autoSpaceDN w:val="0"/>
        <w:adjustRightInd w:val="0"/>
        <w:spacing w:after="0" w:line="240" w:lineRule="auto"/>
        <w:jc w:val="both"/>
        <w:rPr>
          <w:rFonts w:ascii="Times New Roman" w:eastAsia="Calibri,Bold" w:hAnsi="Times New Roman" w:cs="Times New Roman"/>
          <w:b/>
          <w:color w:val="000000" w:themeColor="text1"/>
          <w:sz w:val="24"/>
          <w:szCs w:val="24"/>
        </w:rPr>
      </w:pPr>
      <w:r w:rsidRPr="00C14A49">
        <w:rPr>
          <w:rFonts w:ascii="Times New Roman" w:eastAsia="Calibri,Bold" w:hAnsi="Times New Roman" w:cs="Times New Roman"/>
          <w:b/>
          <w:color w:val="000000" w:themeColor="text1"/>
          <w:sz w:val="24"/>
          <w:szCs w:val="24"/>
        </w:rPr>
        <w:t>Yürürlük</w:t>
      </w:r>
    </w:p>
    <w:p w:rsidR="009714F4" w:rsidRPr="00C14A49" w:rsidRDefault="00C14A49"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r>
        <w:rPr>
          <w:rFonts w:ascii="Times New Roman" w:eastAsia="Calibri,Bold" w:hAnsi="Times New Roman" w:cs="Times New Roman"/>
          <w:b/>
          <w:bCs/>
          <w:color w:val="000000" w:themeColor="text1"/>
          <w:sz w:val="24"/>
          <w:szCs w:val="24"/>
        </w:rPr>
        <w:t>MADDE</w:t>
      </w:r>
      <w:r w:rsidR="00D053EB" w:rsidRPr="00C14A49">
        <w:rPr>
          <w:rFonts w:ascii="Times New Roman" w:eastAsia="Calibri,Bold" w:hAnsi="Times New Roman" w:cs="Times New Roman"/>
          <w:b/>
          <w:bCs/>
          <w:color w:val="000000" w:themeColor="text1"/>
          <w:sz w:val="24"/>
          <w:szCs w:val="24"/>
        </w:rPr>
        <w:t xml:space="preserve"> 20</w:t>
      </w:r>
      <w:r w:rsidR="009714F4" w:rsidRPr="00C14A49">
        <w:rPr>
          <w:rFonts w:ascii="Times New Roman" w:eastAsia="Calibri,Bold" w:hAnsi="Times New Roman" w:cs="Times New Roman"/>
          <w:b/>
          <w:bCs/>
          <w:color w:val="000000" w:themeColor="text1"/>
          <w:sz w:val="24"/>
          <w:szCs w:val="24"/>
        </w:rPr>
        <w:t xml:space="preserve"> –</w:t>
      </w:r>
      <w:r w:rsidR="00B51F24" w:rsidRPr="00C14A49">
        <w:rPr>
          <w:rFonts w:ascii="Times New Roman" w:eastAsia="Calibri,Bold" w:hAnsi="Times New Roman" w:cs="Times New Roman"/>
          <w:color w:val="000000" w:themeColor="text1"/>
          <w:sz w:val="24"/>
          <w:szCs w:val="24"/>
        </w:rPr>
        <w:t xml:space="preserve"> Bu Yönerge, Senato tarafından kabul edildiği tarihte </w:t>
      </w:r>
      <w:r w:rsidR="00244207" w:rsidRPr="00C14A49">
        <w:rPr>
          <w:rFonts w:ascii="Times New Roman" w:eastAsia="Calibri,Bold" w:hAnsi="Times New Roman" w:cs="Times New Roman"/>
          <w:color w:val="000000" w:themeColor="text1"/>
          <w:sz w:val="24"/>
          <w:szCs w:val="24"/>
        </w:rPr>
        <w:t>yürürlüğe girer.</w:t>
      </w:r>
    </w:p>
    <w:p w:rsidR="009714F4" w:rsidRPr="00C14A49" w:rsidRDefault="009714F4" w:rsidP="00C14A49">
      <w:pPr>
        <w:autoSpaceDE w:val="0"/>
        <w:autoSpaceDN w:val="0"/>
        <w:adjustRightInd w:val="0"/>
        <w:spacing w:after="0" w:line="240" w:lineRule="auto"/>
        <w:jc w:val="both"/>
        <w:rPr>
          <w:rFonts w:ascii="Times New Roman" w:eastAsia="Calibri,Bold" w:hAnsi="Times New Roman" w:cs="Times New Roman"/>
          <w:b/>
          <w:color w:val="000000" w:themeColor="text1"/>
          <w:sz w:val="24"/>
          <w:szCs w:val="24"/>
        </w:rPr>
      </w:pPr>
    </w:p>
    <w:p w:rsidR="009714F4" w:rsidRPr="00C14A49" w:rsidRDefault="009714F4" w:rsidP="00C14A49">
      <w:pPr>
        <w:autoSpaceDE w:val="0"/>
        <w:autoSpaceDN w:val="0"/>
        <w:adjustRightInd w:val="0"/>
        <w:spacing w:after="0" w:line="240" w:lineRule="auto"/>
        <w:jc w:val="both"/>
        <w:rPr>
          <w:rFonts w:ascii="Times New Roman" w:eastAsia="Calibri,Bold" w:hAnsi="Times New Roman" w:cs="Times New Roman"/>
          <w:b/>
          <w:color w:val="000000" w:themeColor="text1"/>
          <w:sz w:val="24"/>
          <w:szCs w:val="24"/>
        </w:rPr>
      </w:pPr>
      <w:r w:rsidRPr="00C14A49">
        <w:rPr>
          <w:rFonts w:ascii="Times New Roman" w:eastAsia="Calibri,Bold" w:hAnsi="Times New Roman" w:cs="Times New Roman"/>
          <w:b/>
          <w:color w:val="000000" w:themeColor="text1"/>
          <w:sz w:val="24"/>
          <w:szCs w:val="24"/>
        </w:rPr>
        <w:t>Yürütme</w:t>
      </w:r>
    </w:p>
    <w:p w:rsidR="009C05F6" w:rsidRPr="00C14A49" w:rsidRDefault="00C14A49" w:rsidP="00C14A49">
      <w:pPr>
        <w:autoSpaceDE w:val="0"/>
        <w:autoSpaceDN w:val="0"/>
        <w:adjustRightInd w:val="0"/>
        <w:spacing w:after="0" w:line="240" w:lineRule="auto"/>
        <w:jc w:val="both"/>
        <w:rPr>
          <w:rFonts w:ascii="Times New Roman" w:eastAsia="Calibri,Bold" w:hAnsi="Times New Roman" w:cs="Times New Roman"/>
          <w:color w:val="000000" w:themeColor="text1"/>
          <w:sz w:val="24"/>
          <w:szCs w:val="24"/>
        </w:rPr>
      </w:pPr>
      <w:r>
        <w:rPr>
          <w:rFonts w:ascii="Times New Roman" w:eastAsia="Calibri,Bold" w:hAnsi="Times New Roman" w:cs="Times New Roman"/>
          <w:b/>
          <w:bCs/>
          <w:color w:val="000000" w:themeColor="text1"/>
          <w:sz w:val="24"/>
          <w:szCs w:val="24"/>
        </w:rPr>
        <w:t>MADDE</w:t>
      </w:r>
      <w:r w:rsidR="00D053EB" w:rsidRPr="00C14A49">
        <w:rPr>
          <w:rFonts w:ascii="Times New Roman" w:eastAsia="Calibri,Bold" w:hAnsi="Times New Roman" w:cs="Times New Roman"/>
          <w:b/>
          <w:bCs/>
          <w:color w:val="000000" w:themeColor="text1"/>
          <w:sz w:val="24"/>
          <w:szCs w:val="24"/>
        </w:rPr>
        <w:t xml:space="preserve"> 21</w:t>
      </w:r>
      <w:r w:rsidR="009714F4" w:rsidRPr="00C14A49">
        <w:rPr>
          <w:rFonts w:ascii="Times New Roman" w:eastAsia="Calibri,Bold" w:hAnsi="Times New Roman" w:cs="Times New Roman"/>
          <w:b/>
          <w:bCs/>
          <w:color w:val="000000" w:themeColor="text1"/>
          <w:sz w:val="24"/>
          <w:szCs w:val="24"/>
        </w:rPr>
        <w:t xml:space="preserve"> –</w:t>
      </w:r>
      <w:r w:rsidR="00244207" w:rsidRPr="00C14A49">
        <w:rPr>
          <w:rFonts w:ascii="Times New Roman" w:eastAsia="Calibri,Bold" w:hAnsi="Times New Roman" w:cs="Times New Roman"/>
          <w:color w:val="000000" w:themeColor="text1"/>
          <w:sz w:val="24"/>
          <w:szCs w:val="24"/>
        </w:rPr>
        <w:t xml:space="preserve"> Bu Yönerge </w:t>
      </w:r>
      <w:r w:rsidR="009714F4" w:rsidRPr="00C14A49">
        <w:rPr>
          <w:rFonts w:ascii="Times New Roman" w:eastAsia="Calibri,Bold" w:hAnsi="Times New Roman" w:cs="Times New Roman"/>
          <w:color w:val="000000" w:themeColor="text1"/>
          <w:sz w:val="24"/>
          <w:szCs w:val="24"/>
        </w:rPr>
        <w:t>hükümlerini</w:t>
      </w:r>
      <w:r w:rsidR="00244207" w:rsidRPr="00C14A49">
        <w:rPr>
          <w:rFonts w:ascii="Times New Roman" w:eastAsia="Calibri,Bold" w:hAnsi="Times New Roman" w:cs="Times New Roman"/>
          <w:color w:val="000000" w:themeColor="text1"/>
          <w:sz w:val="24"/>
          <w:szCs w:val="24"/>
        </w:rPr>
        <w:t>,</w:t>
      </w:r>
      <w:r w:rsidR="009714F4" w:rsidRPr="00C14A49">
        <w:rPr>
          <w:rFonts w:ascii="Times New Roman" w:eastAsia="Calibri,Bold" w:hAnsi="Times New Roman" w:cs="Times New Roman"/>
          <w:color w:val="000000" w:themeColor="text1"/>
          <w:sz w:val="24"/>
          <w:szCs w:val="24"/>
        </w:rPr>
        <w:t xml:space="preserve"> Pamukkale Üniversitesi</w:t>
      </w:r>
      <w:r w:rsidR="00244207" w:rsidRPr="00C14A49">
        <w:rPr>
          <w:rFonts w:ascii="Times New Roman" w:eastAsia="Calibri,Bold" w:hAnsi="Times New Roman" w:cs="Times New Roman"/>
          <w:color w:val="000000" w:themeColor="text1"/>
          <w:sz w:val="24"/>
          <w:szCs w:val="24"/>
        </w:rPr>
        <w:t xml:space="preserve"> </w:t>
      </w:r>
      <w:r w:rsidR="0095594D" w:rsidRPr="00C14A49">
        <w:rPr>
          <w:rFonts w:ascii="Times New Roman" w:eastAsia="Calibri,Bold" w:hAnsi="Times New Roman" w:cs="Times New Roman"/>
          <w:color w:val="000000" w:themeColor="text1"/>
          <w:sz w:val="24"/>
          <w:szCs w:val="24"/>
        </w:rPr>
        <w:t>Rektörü yürütür</w:t>
      </w:r>
      <w:r w:rsidR="008568C8" w:rsidRPr="00C14A49">
        <w:rPr>
          <w:rFonts w:ascii="Times New Roman" w:eastAsia="Calibri,Bold" w:hAnsi="Times New Roman" w:cs="Times New Roman"/>
          <w:color w:val="000000" w:themeColor="text1"/>
          <w:sz w:val="24"/>
          <w:szCs w:val="24"/>
        </w:rPr>
        <w:t>.</w:t>
      </w:r>
    </w:p>
    <w:p w:rsidR="00006408" w:rsidRDefault="00006408" w:rsidP="00C14A49">
      <w:pPr>
        <w:autoSpaceDE w:val="0"/>
        <w:autoSpaceDN w:val="0"/>
        <w:adjustRightInd w:val="0"/>
        <w:spacing w:after="0" w:line="240" w:lineRule="auto"/>
        <w:jc w:val="both"/>
        <w:rPr>
          <w:rFonts w:ascii="Times New Roman" w:eastAsia="Calibri,Bold" w:hAnsi="Times New Roman" w:cs="Times New Roman"/>
          <w:color w:val="FF0000"/>
          <w:sz w:val="24"/>
          <w:szCs w:val="24"/>
          <w:vertAlign w:val="superscript"/>
        </w:rPr>
      </w:pPr>
    </w:p>
    <w:p w:rsidR="007D566B" w:rsidRPr="00C14A49" w:rsidRDefault="007D566B" w:rsidP="00C14A49">
      <w:pPr>
        <w:autoSpaceDE w:val="0"/>
        <w:autoSpaceDN w:val="0"/>
        <w:adjustRightInd w:val="0"/>
        <w:spacing w:after="0" w:line="240" w:lineRule="auto"/>
        <w:jc w:val="both"/>
        <w:rPr>
          <w:rFonts w:ascii="Times New Roman" w:eastAsia="Calibri,Bold" w:hAnsi="Times New Roman" w:cs="Times New Roman"/>
          <w:color w:val="FF0000"/>
          <w:sz w:val="24"/>
          <w:szCs w:val="24"/>
        </w:rPr>
      </w:pPr>
      <w:r w:rsidRPr="00C14A49">
        <w:rPr>
          <w:rFonts w:ascii="Times New Roman" w:eastAsia="Calibri,Bold" w:hAnsi="Times New Roman" w:cs="Times New Roman"/>
          <w:color w:val="FF0000"/>
          <w:sz w:val="24"/>
          <w:szCs w:val="24"/>
          <w:vertAlign w:val="superscript"/>
        </w:rPr>
        <w:t>1</w:t>
      </w:r>
      <w:r w:rsidRPr="00C14A49">
        <w:rPr>
          <w:rFonts w:ascii="Times New Roman" w:eastAsia="Calibri,Bold" w:hAnsi="Times New Roman" w:cs="Times New Roman"/>
          <w:color w:val="FF0000"/>
          <w:sz w:val="24"/>
          <w:szCs w:val="24"/>
        </w:rPr>
        <w:t>Üniversitemiz Senatosunun 23.11.2018 tarih ve 18/5 sayılı kararı ile kabul edilmiştir.</w:t>
      </w:r>
    </w:p>
    <w:p w:rsidR="00C03DCD" w:rsidRPr="00C14A49" w:rsidRDefault="00C03DCD" w:rsidP="00C14A49">
      <w:pPr>
        <w:autoSpaceDE w:val="0"/>
        <w:autoSpaceDN w:val="0"/>
        <w:adjustRightInd w:val="0"/>
        <w:spacing w:after="0" w:line="240" w:lineRule="auto"/>
        <w:jc w:val="both"/>
        <w:rPr>
          <w:rFonts w:ascii="Times New Roman" w:eastAsia="Calibri,Bold" w:hAnsi="Times New Roman" w:cs="Times New Roman"/>
          <w:color w:val="FF0000"/>
          <w:sz w:val="24"/>
          <w:szCs w:val="24"/>
        </w:rPr>
      </w:pPr>
      <w:r w:rsidRPr="00C14A49">
        <w:rPr>
          <w:rFonts w:ascii="Times New Roman" w:eastAsia="Calibri,Bold" w:hAnsi="Times New Roman" w:cs="Times New Roman"/>
          <w:color w:val="FF0000"/>
          <w:sz w:val="24"/>
          <w:szCs w:val="24"/>
          <w:vertAlign w:val="superscript"/>
        </w:rPr>
        <w:t>2</w:t>
      </w:r>
      <w:r w:rsidRPr="00C14A49">
        <w:rPr>
          <w:rFonts w:ascii="Times New Roman" w:eastAsia="Calibri,Bold" w:hAnsi="Times New Roman" w:cs="Times New Roman"/>
          <w:color w:val="FF0000"/>
          <w:sz w:val="24"/>
          <w:szCs w:val="24"/>
        </w:rPr>
        <w:t>Üniversitemiz Sena</w:t>
      </w:r>
      <w:r w:rsidR="009D5838" w:rsidRPr="00C14A49">
        <w:rPr>
          <w:rFonts w:ascii="Times New Roman" w:eastAsia="Calibri,Bold" w:hAnsi="Times New Roman" w:cs="Times New Roman"/>
          <w:color w:val="FF0000"/>
          <w:sz w:val="24"/>
          <w:szCs w:val="24"/>
        </w:rPr>
        <w:t>tosunun 25.10.2019 tarih ve 14/</w:t>
      </w:r>
      <w:r w:rsidRPr="00C14A49">
        <w:rPr>
          <w:rFonts w:ascii="Times New Roman" w:eastAsia="Calibri,Bold" w:hAnsi="Times New Roman" w:cs="Times New Roman"/>
          <w:color w:val="FF0000"/>
          <w:sz w:val="24"/>
          <w:szCs w:val="24"/>
        </w:rPr>
        <w:t>4 sayılı kararı ile değiştirilmiştir.</w:t>
      </w:r>
    </w:p>
    <w:p w:rsidR="007A7A6A" w:rsidRPr="00C14A49" w:rsidRDefault="007A7A6A" w:rsidP="00C14A49">
      <w:pPr>
        <w:autoSpaceDE w:val="0"/>
        <w:autoSpaceDN w:val="0"/>
        <w:adjustRightInd w:val="0"/>
        <w:spacing w:after="0" w:line="240" w:lineRule="auto"/>
        <w:jc w:val="both"/>
        <w:rPr>
          <w:rFonts w:ascii="Times New Roman" w:eastAsia="Calibri,Bold" w:hAnsi="Times New Roman" w:cs="Times New Roman"/>
          <w:color w:val="FF0000"/>
          <w:sz w:val="24"/>
          <w:szCs w:val="24"/>
        </w:rPr>
      </w:pPr>
      <w:r w:rsidRPr="00C14A49">
        <w:rPr>
          <w:rFonts w:ascii="Times New Roman" w:eastAsia="Calibri,Bold" w:hAnsi="Times New Roman" w:cs="Times New Roman"/>
          <w:color w:val="FF0000"/>
          <w:sz w:val="24"/>
          <w:szCs w:val="24"/>
          <w:vertAlign w:val="superscript"/>
        </w:rPr>
        <w:t>3</w:t>
      </w:r>
      <w:r w:rsidRPr="00C14A49">
        <w:rPr>
          <w:rFonts w:ascii="Times New Roman" w:eastAsia="Calibri,Bold" w:hAnsi="Times New Roman" w:cs="Times New Roman"/>
          <w:color w:val="FF0000"/>
          <w:sz w:val="24"/>
          <w:szCs w:val="24"/>
        </w:rPr>
        <w:t>Üniversitemiz Sena</w:t>
      </w:r>
      <w:r w:rsidR="009D5838" w:rsidRPr="00C14A49">
        <w:rPr>
          <w:rFonts w:ascii="Times New Roman" w:eastAsia="Calibri,Bold" w:hAnsi="Times New Roman" w:cs="Times New Roman"/>
          <w:color w:val="FF0000"/>
          <w:sz w:val="24"/>
          <w:szCs w:val="24"/>
        </w:rPr>
        <w:t>tosunun 09.04.2021 tarih ve 7/</w:t>
      </w:r>
      <w:r w:rsidRPr="00C14A49">
        <w:rPr>
          <w:rFonts w:ascii="Times New Roman" w:eastAsia="Calibri,Bold" w:hAnsi="Times New Roman" w:cs="Times New Roman"/>
          <w:color w:val="FF0000"/>
          <w:sz w:val="24"/>
          <w:szCs w:val="24"/>
        </w:rPr>
        <w:t xml:space="preserve">3 sayılı kararı ile </w:t>
      </w:r>
      <w:r w:rsidR="009D5838" w:rsidRPr="00C14A49">
        <w:rPr>
          <w:rFonts w:ascii="Times New Roman" w:eastAsia="Calibri,Bold" w:hAnsi="Times New Roman" w:cs="Times New Roman"/>
          <w:color w:val="FF0000"/>
          <w:sz w:val="24"/>
          <w:szCs w:val="24"/>
        </w:rPr>
        <w:t>eklenmiştir /</w:t>
      </w:r>
      <w:r w:rsidRPr="00C14A49">
        <w:rPr>
          <w:rFonts w:ascii="Times New Roman" w:eastAsia="Calibri,Bold" w:hAnsi="Times New Roman" w:cs="Times New Roman"/>
          <w:color w:val="FF0000"/>
          <w:sz w:val="24"/>
          <w:szCs w:val="24"/>
        </w:rPr>
        <w:t>değiştirilmiştir.</w:t>
      </w:r>
    </w:p>
    <w:p w:rsidR="009D5838" w:rsidRPr="00C14A49" w:rsidRDefault="009D5838" w:rsidP="00C14A49">
      <w:pPr>
        <w:autoSpaceDE w:val="0"/>
        <w:autoSpaceDN w:val="0"/>
        <w:adjustRightInd w:val="0"/>
        <w:spacing w:after="0" w:line="240" w:lineRule="auto"/>
        <w:jc w:val="both"/>
        <w:rPr>
          <w:rFonts w:ascii="Times New Roman" w:eastAsia="Calibri,Bold" w:hAnsi="Times New Roman" w:cs="Times New Roman"/>
          <w:color w:val="FF0000"/>
          <w:sz w:val="24"/>
          <w:szCs w:val="24"/>
        </w:rPr>
      </w:pPr>
      <w:r w:rsidRPr="00C14A49">
        <w:rPr>
          <w:rFonts w:ascii="Times New Roman" w:eastAsia="Calibri,Bold" w:hAnsi="Times New Roman" w:cs="Times New Roman"/>
          <w:color w:val="FF0000"/>
          <w:sz w:val="24"/>
          <w:szCs w:val="24"/>
          <w:vertAlign w:val="superscript"/>
        </w:rPr>
        <w:t>4</w:t>
      </w:r>
      <w:r w:rsidRPr="00C14A49">
        <w:rPr>
          <w:rFonts w:ascii="Times New Roman" w:eastAsia="Calibri,Bold" w:hAnsi="Times New Roman" w:cs="Times New Roman"/>
          <w:color w:val="FF0000"/>
          <w:sz w:val="24"/>
          <w:szCs w:val="24"/>
        </w:rPr>
        <w:t>Üniversitemiz Senatosunun 28.10.2021 tarih ve 19/1 sayılı kararı ile eklenmiş</w:t>
      </w:r>
      <w:r w:rsidR="00006408">
        <w:rPr>
          <w:rFonts w:ascii="Times New Roman" w:eastAsia="Calibri,Bold" w:hAnsi="Times New Roman" w:cs="Times New Roman"/>
          <w:color w:val="FF0000"/>
          <w:sz w:val="24"/>
          <w:szCs w:val="24"/>
        </w:rPr>
        <w:t>tir</w:t>
      </w:r>
      <w:r w:rsidRPr="00C14A49">
        <w:rPr>
          <w:rFonts w:ascii="Times New Roman" w:eastAsia="Calibri,Bold" w:hAnsi="Times New Roman" w:cs="Times New Roman"/>
          <w:color w:val="FF0000"/>
          <w:sz w:val="24"/>
          <w:szCs w:val="24"/>
        </w:rPr>
        <w:t>/</w:t>
      </w:r>
      <w:r w:rsidR="00006408">
        <w:rPr>
          <w:rFonts w:ascii="Times New Roman" w:eastAsia="Calibri,Bold" w:hAnsi="Times New Roman" w:cs="Times New Roman"/>
          <w:color w:val="FF0000"/>
          <w:sz w:val="24"/>
          <w:szCs w:val="24"/>
        </w:rPr>
        <w:t xml:space="preserve"> </w:t>
      </w:r>
      <w:r w:rsidRPr="00C14A49">
        <w:rPr>
          <w:rFonts w:ascii="Times New Roman" w:eastAsia="Calibri,Bold" w:hAnsi="Times New Roman" w:cs="Times New Roman"/>
          <w:color w:val="FF0000"/>
          <w:sz w:val="24"/>
          <w:szCs w:val="24"/>
        </w:rPr>
        <w:t>değiştirilmiştir/kaldırılmıştır.</w:t>
      </w:r>
    </w:p>
    <w:p w:rsidR="007A7A6A" w:rsidRPr="00C14A49" w:rsidRDefault="007A7A6A" w:rsidP="00C14A49">
      <w:pPr>
        <w:autoSpaceDE w:val="0"/>
        <w:autoSpaceDN w:val="0"/>
        <w:adjustRightInd w:val="0"/>
        <w:spacing w:after="0" w:line="240" w:lineRule="auto"/>
        <w:jc w:val="both"/>
        <w:rPr>
          <w:rFonts w:ascii="Times New Roman" w:eastAsia="Calibri,Bold" w:hAnsi="Times New Roman" w:cs="Times New Roman"/>
          <w:color w:val="FF0000"/>
          <w:sz w:val="24"/>
          <w:szCs w:val="24"/>
        </w:rPr>
      </w:pPr>
    </w:p>
    <w:p w:rsidR="00C03DCD" w:rsidRPr="00C14A49" w:rsidRDefault="00C03DCD" w:rsidP="00C14A49">
      <w:pPr>
        <w:autoSpaceDE w:val="0"/>
        <w:autoSpaceDN w:val="0"/>
        <w:adjustRightInd w:val="0"/>
        <w:spacing w:after="0" w:line="240" w:lineRule="auto"/>
        <w:jc w:val="both"/>
        <w:rPr>
          <w:rFonts w:ascii="Times New Roman" w:hAnsi="Times New Roman" w:cs="Times New Roman"/>
          <w:color w:val="FF0000"/>
          <w:sz w:val="24"/>
          <w:szCs w:val="24"/>
        </w:rPr>
      </w:pPr>
    </w:p>
    <w:sectPr w:rsidR="00C03DCD" w:rsidRPr="00C14A49" w:rsidSect="009D5838">
      <w:footerReference w:type="default" r:id="rId8"/>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CB4" w:rsidRDefault="003E6CB4" w:rsidP="00E41598">
      <w:pPr>
        <w:spacing w:after="0" w:line="240" w:lineRule="auto"/>
      </w:pPr>
      <w:r>
        <w:separator/>
      </w:r>
    </w:p>
  </w:endnote>
  <w:endnote w:type="continuationSeparator" w:id="0">
    <w:p w:rsidR="003E6CB4" w:rsidRDefault="003E6CB4" w:rsidP="00E41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Bold">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588518"/>
      <w:docPartObj>
        <w:docPartGallery w:val="Page Numbers (Bottom of Page)"/>
        <w:docPartUnique/>
      </w:docPartObj>
    </w:sdtPr>
    <w:sdtEndPr/>
    <w:sdtContent>
      <w:p w:rsidR="00755B3E" w:rsidRDefault="00755B3E">
        <w:pPr>
          <w:pStyle w:val="AltBilgi"/>
          <w:jc w:val="right"/>
        </w:pPr>
        <w:r>
          <w:fldChar w:fldCharType="begin"/>
        </w:r>
        <w:r>
          <w:instrText>PAGE   \* MERGEFORMAT</w:instrText>
        </w:r>
        <w:r>
          <w:fldChar w:fldCharType="separate"/>
        </w:r>
        <w:r w:rsidR="00095AFB">
          <w:rPr>
            <w:noProof/>
          </w:rPr>
          <w:t>1</w:t>
        </w:r>
        <w:r>
          <w:fldChar w:fldCharType="end"/>
        </w:r>
      </w:p>
    </w:sdtContent>
  </w:sdt>
  <w:p w:rsidR="00755B3E" w:rsidRDefault="00755B3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CB4" w:rsidRDefault="003E6CB4" w:rsidP="00E41598">
      <w:pPr>
        <w:spacing w:after="0" w:line="240" w:lineRule="auto"/>
      </w:pPr>
      <w:r>
        <w:separator/>
      </w:r>
    </w:p>
  </w:footnote>
  <w:footnote w:type="continuationSeparator" w:id="0">
    <w:p w:rsidR="003E6CB4" w:rsidRDefault="003E6CB4" w:rsidP="00E415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5142D"/>
    <w:multiLevelType w:val="hybridMultilevel"/>
    <w:tmpl w:val="D034E7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BB454A7"/>
    <w:multiLevelType w:val="hybridMultilevel"/>
    <w:tmpl w:val="D034E7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tr-TR" w:vendorID="64" w:dllVersion="4096" w:nlCheck="1" w:checkStyle="0"/>
  <w:activeWritingStyle w:appName="MSWord" w:lang="en-US" w:vendorID="64" w:dllVersion="4096"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49"/>
    <w:rsid w:val="0000039E"/>
    <w:rsid w:val="00000667"/>
    <w:rsid w:val="00006408"/>
    <w:rsid w:val="000234DE"/>
    <w:rsid w:val="000452F4"/>
    <w:rsid w:val="00070571"/>
    <w:rsid w:val="00095AFB"/>
    <w:rsid w:val="00096D2C"/>
    <w:rsid w:val="000D4491"/>
    <w:rsid w:val="0011426B"/>
    <w:rsid w:val="00161E89"/>
    <w:rsid w:val="00162908"/>
    <w:rsid w:val="00175C49"/>
    <w:rsid w:val="0018442A"/>
    <w:rsid w:val="001E4297"/>
    <w:rsid w:val="00244207"/>
    <w:rsid w:val="002454C1"/>
    <w:rsid w:val="00252DC6"/>
    <w:rsid w:val="002B7924"/>
    <w:rsid w:val="002F4126"/>
    <w:rsid w:val="00331C1A"/>
    <w:rsid w:val="0036601A"/>
    <w:rsid w:val="00391273"/>
    <w:rsid w:val="003A2503"/>
    <w:rsid w:val="003A6FD9"/>
    <w:rsid w:val="003B2AF7"/>
    <w:rsid w:val="003C3E00"/>
    <w:rsid w:val="003E6CB4"/>
    <w:rsid w:val="003E6E28"/>
    <w:rsid w:val="003F1226"/>
    <w:rsid w:val="00535FD7"/>
    <w:rsid w:val="00566D4A"/>
    <w:rsid w:val="005750A0"/>
    <w:rsid w:val="00591275"/>
    <w:rsid w:val="006050FF"/>
    <w:rsid w:val="00605251"/>
    <w:rsid w:val="00606D72"/>
    <w:rsid w:val="00610691"/>
    <w:rsid w:val="006515EB"/>
    <w:rsid w:val="006F5DC0"/>
    <w:rsid w:val="00733AB1"/>
    <w:rsid w:val="0073609F"/>
    <w:rsid w:val="0074262B"/>
    <w:rsid w:val="00755B3E"/>
    <w:rsid w:val="00755B61"/>
    <w:rsid w:val="007616E7"/>
    <w:rsid w:val="007A071D"/>
    <w:rsid w:val="007A7A6A"/>
    <w:rsid w:val="007D566B"/>
    <w:rsid w:val="007E15D2"/>
    <w:rsid w:val="007E62E5"/>
    <w:rsid w:val="00813F8D"/>
    <w:rsid w:val="0082534C"/>
    <w:rsid w:val="008568C8"/>
    <w:rsid w:val="008A6DC1"/>
    <w:rsid w:val="008D5B5B"/>
    <w:rsid w:val="00904FDA"/>
    <w:rsid w:val="00920473"/>
    <w:rsid w:val="00927024"/>
    <w:rsid w:val="0095594D"/>
    <w:rsid w:val="009603D1"/>
    <w:rsid w:val="009714F4"/>
    <w:rsid w:val="009A1BB0"/>
    <w:rsid w:val="009A31A0"/>
    <w:rsid w:val="009C05F6"/>
    <w:rsid w:val="009D5838"/>
    <w:rsid w:val="00A01871"/>
    <w:rsid w:val="00A16AFF"/>
    <w:rsid w:val="00A27AA3"/>
    <w:rsid w:val="00A536E3"/>
    <w:rsid w:val="00A60FD9"/>
    <w:rsid w:val="00A67152"/>
    <w:rsid w:val="00A71FB7"/>
    <w:rsid w:val="00A947DF"/>
    <w:rsid w:val="00AA51E2"/>
    <w:rsid w:val="00AA5B14"/>
    <w:rsid w:val="00AC47AD"/>
    <w:rsid w:val="00AF26FB"/>
    <w:rsid w:val="00B304E3"/>
    <w:rsid w:val="00B361BD"/>
    <w:rsid w:val="00B51F24"/>
    <w:rsid w:val="00B54CB0"/>
    <w:rsid w:val="00B65404"/>
    <w:rsid w:val="00B71318"/>
    <w:rsid w:val="00B83900"/>
    <w:rsid w:val="00BB148F"/>
    <w:rsid w:val="00BB3F9D"/>
    <w:rsid w:val="00BE1BE0"/>
    <w:rsid w:val="00C03DCD"/>
    <w:rsid w:val="00C14A49"/>
    <w:rsid w:val="00C31E21"/>
    <w:rsid w:val="00C572E1"/>
    <w:rsid w:val="00C73847"/>
    <w:rsid w:val="00C95AE6"/>
    <w:rsid w:val="00CB4FCE"/>
    <w:rsid w:val="00CB593A"/>
    <w:rsid w:val="00D053EB"/>
    <w:rsid w:val="00D31B4D"/>
    <w:rsid w:val="00DD2053"/>
    <w:rsid w:val="00DF5004"/>
    <w:rsid w:val="00E007CD"/>
    <w:rsid w:val="00E20315"/>
    <w:rsid w:val="00E41598"/>
    <w:rsid w:val="00E42F25"/>
    <w:rsid w:val="00EA1266"/>
    <w:rsid w:val="00EA47F1"/>
    <w:rsid w:val="00EC7EB2"/>
    <w:rsid w:val="00ED2509"/>
    <w:rsid w:val="00F022C2"/>
    <w:rsid w:val="00F478E9"/>
    <w:rsid w:val="00F535F6"/>
    <w:rsid w:val="00F549FC"/>
    <w:rsid w:val="00F75450"/>
    <w:rsid w:val="00F9157B"/>
    <w:rsid w:val="00FA3E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A2A2E3-7D88-4667-B99A-E160680B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4F4"/>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714F4"/>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59"/>
    <w:rsid w:val="00391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33A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3AB1"/>
    <w:rPr>
      <w:rFonts w:ascii="Tahoma" w:hAnsi="Tahoma" w:cs="Tahoma"/>
      <w:sz w:val="16"/>
      <w:szCs w:val="16"/>
    </w:rPr>
  </w:style>
  <w:style w:type="table" w:customStyle="1" w:styleId="TabloKlavuzu1">
    <w:name w:val="Tablo Kılavuzu1"/>
    <w:basedOn w:val="NormalTablo"/>
    <w:next w:val="TabloKlavuzu"/>
    <w:uiPriority w:val="59"/>
    <w:rsid w:val="00733A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4159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41598"/>
  </w:style>
  <w:style w:type="paragraph" w:styleId="AltBilgi">
    <w:name w:val="footer"/>
    <w:basedOn w:val="Normal"/>
    <w:link w:val="AltBilgiChar"/>
    <w:uiPriority w:val="99"/>
    <w:unhideWhenUsed/>
    <w:rsid w:val="00E4159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41598"/>
  </w:style>
  <w:style w:type="paragraph" w:styleId="ListeParagraf">
    <w:name w:val="List Paragraph"/>
    <w:basedOn w:val="Normal"/>
    <w:uiPriority w:val="34"/>
    <w:qFormat/>
    <w:rsid w:val="003B2AF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40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6163-B6DE-4DE9-AD3D-167B7968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1870</Words>
  <Characters>10661</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Pau</cp:lastModifiedBy>
  <cp:revision>2</cp:revision>
  <cp:lastPrinted>2021-11-04T08:00:00Z</cp:lastPrinted>
  <dcterms:created xsi:type="dcterms:W3CDTF">2021-11-04T08:00:00Z</dcterms:created>
  <dcterms:modified xsi:type="dcterms:W3CDTF">2021-11-04T08:00:00Z</dcterms:modified>
</cp:coreProperties>
</file>