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8235B" w:rsidRPr="00D8235B" w:rsidTr="00A00994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85B82" w:rsidRPr="00D8235B" w:rsidRDefault="00385B82" w:rsidP="00D8235B">
            <w:pPr>
              <w:tabs>
                <w:tab w:val="left" w:pos="9815"/>
              </w:tabs>
              <w:ind w:left="1026" w:right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PAMUKKALE ÜNİVERSİTESİ</w:t>
            </w:r>
          </w:p>
          <w:p w:rsidR="00E17BFC" w:rsidRPr="00D8235B" w:rsidRDefault="00E17BFC" w:rsidP="00D8235B">
            <w:pPr>
              <w:ind w:left="1026" w:right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AKADEMİK TEŞVİK ÖDENEĞİ</w:t>
            </w:r>
          </w:p>
          <w:p w:rsidR="00385B82" w:rsidRPr="00D8235B" w:rsidRDefault="00385B82" w:rsidP="00D8235B">
            <w:pPr>
              <w:ind w:left="1026" w:right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UYGULAMA USUL VE ESASLARI</w:t>
            </w:r>
          </w:p>
        </w:tc>
      </w:tr>
    </w:tbl>
    <w:p w:rsidR="00D8235B" w:rsidRPr="00D8235B" w:rsidRDefault="00D8235B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2022" w:rsidRPr="00D8235B" w:rsidRDefault="007873DC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BÖLÜM </w:t>
      </w:r>
      <w:r w:rsidR="00D939C9"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7873DC" w:rsidRPr="00D8235B" w:rsidRDefault="002409BC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 ESASLAR</w:t>
      </w:r>
    </w:p>
    <w:p w:rsidR="00D8235B" w:rsidRPr="00D8235B" w:rsidRDefault="00D8235B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2022" w:rsidRPr="00D8235B" w:rsidRDefault="00385B82" w:rsidP="00D8235B">
      <w:pPr>
        <w:spacing w:after="0" w:line="240" w:lineRule="auto"/>
        <w:ind w:left="1560" w:right="5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eşvik Ödeneği başvuru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dosyasında;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akademik faaliyetlere ilişkin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olarak YÖKSİS Bilgi Sisteminden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alınan </w:t>
      </w:r>
      <w:r w:rsidR="0074451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çıktı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50E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bir </w:t>
      </w:r>
      <w:r w:rsidR="0074451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faaliyet türüne </w:t>
      </w:r>
      <w:r w:rsidR="00A85CF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ilişkin belgeler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F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ile Akademik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Teşvik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Ödeneği Araştırmacı Beyan Formunun (ıslak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imzalı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</w:t>
      </w:r>
      <w:r w:rsidR="00637D5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ulması</w:t>
      </w:r>
      <w:r w:rsidR="00A9202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zorunludur.</w:t>
      </w:r>
    </w:p>
    <w:p w:rsidR="001E5C7A" w:rsidRPr="00D8235B" w:rsidRDefault="00385B82" w:rsidP="00D8235B">
      <w:pPr>
        <w:spacing w:after="0" w:line="240" w:lineRule="auto"/>
        <w:ind w:left="1560" w:right="5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="00A00994"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</w:t>
      </w:r>
      <w:r w:rsidR="001E5C7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elamanlarının başvur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uları, çalışma alanlarına uygun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Anabilim dalları/bölümler tarafından oluşturulan </w:t>
      </w:r>
      <w:r w:rsidR="008F29F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Birim Akademik Teşvik Başvuru ve İnceleme Komisyonu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C7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değerlendirilir.</w:t>
      </w:r>
    </w:p>
    <w:p w:rsidR="00830AAE" w:rsidRPr="00D8235B" w:rsidRDefault="00385B82" w:rsidP="00D8235B">
      <w:pPr>
        <w:spacing w:after="0" w:line="240" w:lineRule="auto"/>
        <w:ind w:left="1560" w:right="5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(3) </w:t>
      </w:r>
      <w:r w:rsidR="00A00994"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F29F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Birim Akademik Teşvik Başvuru ve İnceleme Komisyonu</w:t>
      </w:r>
      <w:r w:rsidR="00D467E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başvurularda</w:t>
      </w:r>
      <w:r w:rsidR="00D467E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9B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varsa gerekli düzeltmeleri yapı</w:t>
      </w:r>
      <w:r w:rsidR="00A8026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26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eksikler</w:t>
      </w:r>
      <w:r w:rsidR="002409B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tamamla</w:t>
      </w:r>
      <w:r w:rsidR="002409B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ttır</w:t>
      </w:r>
      <w:r w:rsidR="00A8026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dıktan sonra</w:t>
      </w:r>
      <w:r w:rsidR="00830AA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 Tutanağı, Değerlendirme Raporu ve Puan Tablosu ekini imzalı olarak </w:t>
      </w:r>
      <w:r w:rsidR="008F29F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Düzenleme, Denetleme ve İtiraz K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omisyon</w:t>
      </w:r>
      <w:r w:rsidR="008F29F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30AA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 gönderi</w:t>
      </w:r>
      <w:r w:rsidR="00CD11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BF7B8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830AA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ygun görülmeyen başvurular gerekçel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olarak değerlendirilmek üzere, </w:t>
      </w:r>
      <w:r w:rsidR="00830AA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Düzenleme, Denetleme ve İtiraz Komisyonuna iletilir.</w:t>
      </w:r>
    </w:p>
    <w:p w:rsidR="00AA7C81" w:rsidRPr="00D8235B" w:rsidRDefault="0051664D" w:rsidP="00D8235B">
      <w:pPr>
        <w:spacing w:after="0" w:line="240" w:lineRule="auto"/>
        <w:ind w:left="1560" w:right="543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(4)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Ders kapsamında yapılan her türlü faaliyetler (sergi, konser, gösteri, tasarım, materyal, ses ve görüntü kaydı vb.) Teşvik kapsamı dışındadır.</w:t>
      </w:r>
    </w:p>
    <w:p w:rsidR="00D8235B" w:rsidRPr="00D8235B" w:rsidRDefault="00D8235B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B82" w:rsidRPr="00D8235B" w:rsidRDefault="00385B82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 II</w:t>
      </w:r>
    </w:p>
    <w:p w:rsidR="00665A45" w:rsidRPr="00D8235B" w:rsidRDefault="00665A45" w:rsidP="00D8235B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PUANLAMA ESASLARI</w:t>
      </w:r>
    </w:p>
    <w:p w:rsidR="00665A45" w:rsidRPr="00D8235B" w:rsidRDefault="00385B82" w:rsidP="00D8235B">
      <w:pPr>
        <w:spacing w:after="0" w:line="240" w:lineRule="auto"/>
        <w:ind w:left="1701" w:right="5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PROJELER</w:t>
      </w:r>
    </w:p>
    <w:p w:rsidR="00D467ED" w:rsidRPr="00D8235B" w:rsidRDefault="00A00994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7E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Projelerin değerlendirilmesinde sonuçlandığı tarih esas alınır. Bu faaliyet içinde yer alan projelerin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6EB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içinde sonuçlandırıldığına dair onaylı kabul yazılarının </w:t>
      </w:r>
      <w:r w:rsidR="00695DA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alınmış olması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Sonuç Raporlarının </w:t>
      </w:r>
      <w:r w:rsidR="00D467E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onaylanarak tamamlanmış (kapa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tılmış) olma</w:t>
      </w:r>
      <w:r w:rsidR="00695DA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sı gerekir.</w:t>
      </w:r>
    </w:p>
    <w:p w:rsidR="00A22547" w:rsidRPr="00D8235B" w:rsidRDefault="00A00994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678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Üniversitede yürütülen </w:t>
      </w:r>
      <w:r w:rsidR="00665A4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ilimsel Araştırma Projeleri (B</w:t>
      </w:r>
      <w:r w:rsidR="00665A4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="0097678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desteklenen 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7678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ezler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dâhil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65A4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kapsama girer.</w:t>
      </w:r>
      <w:r w:rsidR="00B3746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türlü </w:t>
      </w:r>
      <w:r w:rsidR="00953E0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alt yapısı oluşturulmasını içeren </w:t>
      </w:r>
      <w:r w:rsidR="00B3746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Kurumsal Alty</w:t>
      </w:r>
      <w:r w:rsidR="00BF7B8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apı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B8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Sosyal Sorumluluk Projeleri kapsam dışındadır </w:t>
      </w:r>
      <w:r w:rsidR="00B3746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(Bkz. Yönetmelik madde:7/9) </w:t>
      </w:r>
    </w:p>
    <w:p w:rsidR="00B3746B" w:rsidRPr="00D8235B" w:rsidRDefault="00B3746B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F6" w:rsidRPr="00D8235B" w:rsidRDefault="00385B82" w:rsidP="00D8235B">
      <w:pPr>
        <w:spacing w:after="0" w:line="240" w:lineRule="auto"/>
        <w:ind w:left="1701" w:right="5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</w:t>
      </w:r>
    </w:p>
    <w:p w:rsidR="00D34A3E" w:rsidRPr="00D8235B" w:rsidRDefault="00530D7D" w:rsidP="00D8235B">
      <w:pPr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A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Araştırma; herhangi bir proje kapsamında yürütülmemiş</w:t>
      </w:r>
      <w:r w:rsidR="005369A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 BAP dışı tez çalışmaları ile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ERASMUS LLP</w:t>
      </w:r>
      <w:r w:rsidR="005369A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FARABİ</w:t>
      </w:r>
      <w:r w:rsidR="005369A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MEVLANA </w:t>
      </w:r>
      <w:r w:rsidR="005369A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vb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99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ulusal–uluslararası </w:t>
      </w:r>
      <w:r w:rsidR="00D95F8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değişim programlarının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A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teşvik kapsamı dışında kalan</w:t>
      </w:r>
      <w:r w:rsidR="005369A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4A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Yönetmelikteki diğer faaliyet türlerine girmeyen sistematik çalışmalardır. </w:t>
      </w:r>
    </w:p>
    <w:p w:rsidR="002F0BCA" w:rsidRPr="00D8235B" w:rsidRDefault="00530D7D" w:rsidP="00D8235B">
      <w:pPr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9C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Araştırmacının kendi kurumu dışında bir 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6219C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 veya 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219C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raştırma kurumunda görevlendirilmek sur</w:t>
      </w:r>
      <w:r w:rsidR="002A2D3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etiyle en az 3 ay süreli yürütüldüğüne</w:t>
      </w:r>
      <w:r w:rsidR="006219C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sonuç raporu</w:t>
      </w:r>
      <w:r w:rsidR="002A2D3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nun</w:t>
      </w:r>
      <w:r w:rsidR="006219C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kurumların yetkili mercilerince başarılı bulunarak sonuçla</w:t>
      </w:r>
      <w:r w:rsidR="002A2D3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ndırıldığına ilişkin belgelerin </w:t>
      </w:r>
      <w:r w:rsidR="0089517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başvuru dosyasına eklenmesi gerekir.</w:t>
      </w:r>
    </w:p>
    <w:p w:rsidR="002F0BCA" w:rsidRPr="00D8235B" w:rsidRDefault="00FB3E00" w:rsidP="00D8235B">
      <w:pPr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0BC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Araştırmanın</w:t>
      </w:r>
      <w:r w:rsidR="00437DD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Sonuç Raporunun</w:t>
      </w:r>
      <w:r w:rsidR="004870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 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870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içinde,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BC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kabul edilmiş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/onaylanmış </w:t>
      </w:r>
      <w:r w:rsidR="002F0BC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olması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gereklidir.</w:t>
      </w:r>
    </w:p>
    <w:p w:rsidR="00D8235B" w:rsidRPr="00D8235B" w:rsidRDefault="00D8235B" w:rsidP="00D8235B">
      <w:pPr>
        <w:spacing w:after="0" w:line="240" w:lineRule="auto"/>
        <w:ind w:right="5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3E00" w:rsidRPr="00D8235B" w:rsidRDefault="00FB3E00" w:rsidP="00D8235B">
      <w:pPr>
        <w:spacing w:after="0" w:line="240" w:lineRule="auto"/>
        <w:ind w:left="1701" w:right="544" w:hanging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YAYIN</w:t>
      </w:r>
    </w:p>
    <w:p w:rsidR="00567C0C" w:rsidRPr="00D8235B" w:rsidRDefault="00FB3E00" w:rsidP="00D8235B">
      <w:pPr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D4F8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Yayınlar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1664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0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870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 </w:t>
      </w:r>
      <w:r w:rsidR="00567C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yayınlanmış olmalıdır.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Yayına k</w:t>
      </w:r>
      <w:r w:rsidR="00567C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abul edilmiş olsa dahi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17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henüz basılmamış</w:t>
      </w:r>
      <w:r w:rsidR="00567C0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yayınlar teşvik kapsamı dışındadır.</w:t>
      </w:r>
    </w:p>
    <w:p w:rsidR="00D8235B" w:rsidRPr="00D8235B" w:rsidRDefault="00FB3E00" w:rsidP="00D8235B">
      <w:pPr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(2)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972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7197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akemli dergilerde editörlük</w:t>
      </w:r>
      <w:r w:rsidR="000972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; ilgili yılda görev alın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an dergi sayılarından her biri</w:t>
      </w:r>
      <w:r w:rsidR="000972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ayrı başvuru yapılır. </w:t>
      </w:r>
      <w:r w:rsidR="0007197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9723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ardımcı editör, konuk editör, alan editörlüğü, yayın kurulu üyeliği ve editörler kurulu üyeliği dergi editörlüğü olarak puanlanmaz. </w:t>
      </w:r>
    </w:p>
    <w:p w:rsidR="009B320B" w:rsidRPr="00D8235B" w:rsidRDefault="009B320B" w:rsidP="00D8235B">
      <w:pPr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Bir makale için yapılan hakemlik bir kez puanlanır. Aynı makalenin düzeltmeleri (</w:t>
      </w:r>
      <w:proofErr w:type="gramStart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revizyon</w:t>
      </w:r>
      <w:proofErr w:type="gramEnd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) için yapılan hak</w:t>
      </w:r>
      <w:r w:rsidR="0007197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emlikler tekrar puanlan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maz.</w:t>
      </w:r>
    </w:p>
    <w:p w:rsidR="00F4566E" w:rsidRPr="00D8235B" w:rsidRDefault="00530D7D" w:rsidP="00D8235B">
      <w:pPr>
        <w:spacing w:after="0" w:line="240" w:lineRule="auto"/>
        <w:ind w:right="5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A1233" w:rsidRPr="00D8235B" w:rsidRDefault="00E17BFC" w:rsidP="00D8235B">
      <w:pPr>
        <w:pStyle w:val="ListeParagraf"/>
        <w:spacing w:after="0" w:line="240" w:lineRule="auto"/>
        <w:ind w:left="1004" w:right="544" w:firstLine="6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TASARIM</w:t>
      </w:r>
    </w:p>
    <w:p w:rsidR="00BD56B9" w:rsidRPr="00D8235B" w:rsidRDefault="00530D7D" w:rsidP="00D8235B">
      <w:pPr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538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Tasarım,</w:t>
      </w:r>
      <w:r w:rsidR="0051664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uygulamaya konulmuş veya tescil </w:t>
      </w:r>
      <w:r w:rsidR="00E17BF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edilmiş </w:t>
      </w:r>
      <w:r w:rsidR="0039538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386" w:rsidRPr="00D8235B" w:rsidRDefault="00395386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Bilimsel yayınla tescillenmiş sanatsal tasarımlar için,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basılmış/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yayımlanmış halinin PDF formatında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bir nüshası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 Dosyasına eklenmelidir. </w:t>
      </w:r>
    </w:p>
    <w:p w:rsidR="00BD56B9" w:rsidRPr="00D8235B" w:rsidRDefault="00395386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Diğer sanatsal tasarımlar</w:t>
      </w:r>
      <w:r w:rsidR="002A72B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 yetkili kurul veya mercilerce tescillendiği</w:t>
      </w:r>
      <w:r w:rsidR="002A72B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uygulamaya konulduğunu gösteren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onaylı 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belge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Dosyasına eklenmelidir.</w:t>
      </w:r>
    </w:p>
    <w:p w:rsidR="00764312" w:rsidRPr="00D8235B" w:rsidRDefault="00395386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(4)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Faydalı obje/model çalışmaları için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ürk Standartları Enstitüsü (T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Türk Patent Enstitüsü (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TPE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)tarafından verilmiş Tescil Belgesi onaylı örneği Başvuru Dosyasına eklenmelidir</w:t>
      </w:r>
      <w:r w:rsidR="00BD56B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CB3" w:rsidRPr="00D8235B" w:rsidRDefault="00075CB3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312" w:rsidRPr="00D8235B" w:rsidRDefault="00395386" w:rsidP="00D8235B">
      <w:pPr>
        <w:spacing w:after="0" w:line="240" w:lineRule="auto"/>
        <w:ind w:left="1418" w:right="54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SERGİ</w:t>
      </w:r>
    </w:p>
    <w:p w:rsidR="00A70D79" w:rsidRPr="00D8235B" w:rsidRDefault="00395386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4AA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Serginin uluslararası 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nitelikte olup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olmadığının </w:t>
      </w:r>
      <w:r w:rsidR="00554AA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değerlendiril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ebil</w:t>
      </w:r>
      <w:r w:rsidR="00554AA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mesi için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ilgili Bölüm</w:t>
      </w:r>
      <w:r w:rsidR="00554AA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0FC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Anab</w:t>
      </w:r>
      <w:r w:rsid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ilim Dalı veya </w:t>
      </w:r>
      <w:proofErr w:type="spellStart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 w:rsidR="00F10FC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anat</w:t>
      </w:r>
      <w:proofErr w:type="spellEnd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Dalı Kurullarınca onaylanmış olması gereklidir.</w:t>
      </w:r>
    </w:p>
    <w:p w:rsidR="00395386" w:rsidRPr="00D8235B" w:rsidRDefault="00395386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62C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Serginin özgün kişisel sergi veya davetli/yarışmaya dayalı nitelikte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olmadığının değerlendirilebilmesi için;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sergi tarihi–süresi</w:t>
      </w:r>
      <w:r w:rsidR="000762C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261F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sergi </w:t>
      </w:r>
      <w:r w:rsidR="000762C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yerin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ilişkin olarak</w:t>
      </w:r>
      <w:r w:rsidR="00F261F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kurum/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kuruluşlar</w:t>
      </w:r>
      <w:r w:rsidR="00F261F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onaylı resmi belgeler,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Başvuru Dosyasına eklenmelidir.</w:t>
      </w:r>
    </w:p>
    <w:p w:rsidR="00FE4A8A" w:rsidRPr="00D8235B" w:rsidRDefault="00FE4A8A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856ED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Arkeolojik kazı heyetlerinde kazı başkanlığı</w:t>
      </w:r>
      <w:r w:rsidR="00644CA1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özgün</w:t>
      </w:r>
      <w:r w:rsidR="00856ED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kişisel etkinlik, heyet üyeliği</w:t>
      </w:r>
      <w:r w:rsidR="00711A3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6EDF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karma etkinlik olarak değerlendirilir.</w:t>
      </w:r>
    </w:p>
    <w:p w:rsidR="00075CB3" w:rsidRPr="00D8235B" w:rsidRDefault="00075CB3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6B9" w:rsidRPr="00D8235B" w:rsidRDefault="00395386" w:rsidP="00D8235B">
      <w:pPr>
        <w:spacing w:after="0" w:line="240" w:lineRule="auto"/>
        <w:ind w:left="1418" w:right="54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PATENT</w:t>
      </w:r>
    </w:p>
    <w:p w:rsidR="00746AD8" w:rsidRPr="00D8235B" w:rsidRDefault="00395386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70D7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Türkiye Patent Enstitüsü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(TPE) </w:t>
      </w:r>
      <w:r w:rsidR="00A70D7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uluslararası yetkili mercilerce düzenlenmiş </w:t>
      </w:r>
      <w:r w:rsidR="00746AD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Patent Tescil Belgesi</w:t>
      </w:r>
      <w:r w:rsidR="0046289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6AD8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Dosyasına eklenmelidir.</w:t>
      </w:r>
    </w:p>
    <w:p w:rsidR="00E72936" w:rsidRPr="00D8235B" w:rsidRDefault="00746AD8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Patent, 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içinde, </w:t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tescil edilmiş olmalıdır.</w:t>
      </w:r>
    </w:p>
    <w:p w:rsidR="00B320CA" w:rsidRPr="00D8235B" w:rsidRDefault="00746AD8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(3)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Birden fazla ülkede tescillenmiş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aynı içerikli patentler için bir kez başvuru geçekleştirilir.</w:t>
      </w:r>
    </w:p>
    <w:p w:rsidR="00D8235B" w:rsidRPr="00D8235B" w:rsidRDefault="00D8235B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0A7" w:rsidRPr="00D8235B" w:rsidRDefault="00C660A7" w:rsidP="00D8235B">
      <w:pPr>
        <w:spacing w:after="0" w:line="240" w:lineRule="auto"/>
        <w:ind w:left="1418" w:right="54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ATIF</w:t>
      </w:r>
    </w:p>
    <w:p w:rsidR="00E72936" w:rsidRPr="00D8235B" w:rsidRDefault="00746AD8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70D7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r w:rsidR="000E49E9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A3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 puanının esas alındığı yıl</w:t>
      </w:r>
      <w:r w:rsidR="001614D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837A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 </w:t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alınan atıflar dikkate alınır.</w:t>
      </w:r>
    </w:p>
    <w:p w:rsidR="00E72936" w:rsidRPr="00D8235B" w:rsidRDefault="00746AD8" w:rsidP="00D8235B">
      <w:pPr>
        <w:pStyle w:val="ListeParagraf"/>
        <w:spacing w:after="0" w:line="240" w:lineRule="auto"/>
        <w:ind w:left="1701" w:right="54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SSCI, SCI, SCI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Expanded</w:t>
      </w:r>
      <w:proofErr w:type="spellEnd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 AHCI indeksleri ve</w:t>
      </w:r>
      <w:r w:rsidR="003B6452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8A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ESCI ile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indeksleri </w:t>
      </w:r>
      <w:r w:rsidR="00A738E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kapsamında taranan d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ergiler ile diğer hakemli dergiler </w:t>
      </w:r>
      <w:r w:rsidR="00E72936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ve kitaplardaki atıflar belgelendirilmelidir.</w:t>
      </w:r>
    </w:p>
    <w:p w:rsidR="00C660A7" w:rsidRPr="00D8235B" w:rsidRDefault="00746AD8" w:rsidP="00D8235B">
      <w:pPr>
        <w:pStyle w:val="ListeParagraf"/>
        <w:spacing w:after="0" w:line="240" w:lineRule="auto"/>
        <w:ind w:left="1701" w:right="54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(3) </w:t>
      </w: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738E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Atıf sayısı hesaplanırken kaynakça dikkate alınır.</w:t>
      </w:r>
      <w:r w:rsidR="0051664D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Aynı esere bir kitabın veya makalenin farklı bölümlerinde/kısımlarında yapılan atıflar yalnızca bir atıf olarak değerlendirilir. Ancak bölüm yazarları farklı olan kitaplarda farklı bölümlerde yapılan her bir atıf için ay</w:t>
      </w:r>
      <w:r w:rsidR="00D823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rı puan değerlendirmesi yapılır.</w:t>
      </w:r>
    </w:p>
    <w:p w:rsidR="00075CB3" w:rsidRPr="00D8235B" w:rsidRDefault="00075CB3" w:rsidP="00D8235B">
      <w:pPr>
        <w:spacing w:after="0" w:line="240" w:lineRule="auto"/>
        <w:ind w:left="1418" w:right="54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0A7" w:rsidRPr="00D8235B" w:rsidRDefault="00C660A7" w:rsidP="00D8235B">
      <w:pPr>
        <w:spacing w:after="0" w:line="240" w:lineRule="auto"/>
        <w:ind w:left="1418" w:right="54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TEBLİĞ</w:t>
      </w:r>
    </w:p>
    <w:p w:rsidR="001E21B5" w:rsidRPr="00D8235B" w:rsidRDefault="00916265" w:rsidP="00D8235B">
      <w:pPr>
        <w:pStyle w:val="ListeParagraf"/>
        <w:numPr>
          <w:ilvl w:val="0"/>
          <w:numId w:val="23"/>
        </w:num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Ulusla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rarası kongre ve </w:t>
      </w:r>
      <w:proofErr w:type="gramStart"/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sempozyumlarda</w:t>
      </w:r>
      <w:proofErr w:type="gramEnd"/>
      <w:r w:rsidR="00711A3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1B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davetli sunul</w:t>
      </w:r>
      <w:r w:rsidR="002257EC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tebliğler için davet mektubu </w:t>
      </w:r>
      <w:r w:rsidR="001E21B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dosyaya eklenir.</w:t>
      </w:r>
    </w:p>
    <w:p w:rsidR="00AB7C58" w:rsidRPr="00D8235B" w:rsidRDefault="001E21B5" w:rsidP="00D8235B">
      <w:pPr>
        <w:pStyle w:val="ListeParagraf"/>
        <w:numPr>
          <w:ilvl w:val="0"/>
          <w:numId w:val="23"/>
        </w:num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Tebliğin sunulduğuna dair belgenin</w:t>
      </w:r>
      <w:r w:rsidR="00711A34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265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başvuru dosyasına konulması gerekir.</w:t>
      </w:r>
    </w:p>
    <w:p w:rsidR="001E21B5" w:rsidRDefault="001E21B5" w:rsidP="00D8235B">
      <w:pPr>
        <w:pStyle w:val="ListeParagraf"/>
        <w:spacing w:after="0" w:line="240" w:lineRule="auto"/>
        <w:ind w:left="1494"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35B" w:rsidRDefault="00D8235B" w:rsidP="00D8235B">
      <w:pPr>
        <w:pStyle w:val="ListeParagraf"/>
        <w:spacing w:after="0" w:line="240" w:lineRule="auto"/>
        <w:ind w:left="1494"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35B" w:rsidRDefault="00D8235B" w:rsidP="00D8235B">
      <w:pPr>
        <w:pStyle w:val="ListeParagraf"/>
        <w:spacing w:after="0" w:line="240" w:lineRule="auto"/>
        <w:ind w:left="1494"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35B" w:rsidRDefault="00D8235B" w:rsidP="00D8235B">
      <w:pPr>
        <w:pStyle w:val="ListeParagraf"/>
        <w:spacing w:after="0" w:line="240" w:lineRule="auto"/>
        <w:ind w:left="1494"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35B" w:rsidRPr="00D8235B" w:rsidRDefault="00D8235B" w:rsidP="00D8235B">
      <w:pPr>
        <w:pStyle w:val="ListeParagraf"/>
        <w:spacing w:after="0" w:line="240" w:lineRule="auto"/>
        <w:ind w:left="1494"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4A3" w:rsidRPr="00D8235B" w:rsidRDefault="00180D3B" w:rsidP="00D8235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ÖDÜL</w:t>
      </w:r>
    </w:p>
    <w:p w:rsidR="00AC050A" w:rsidRPr="00D8235B" w:rsidRDefault="00AC050A" w:rsidP="00D8235B">
      <w:pPr>
        <w:pStyle w:val="ListeParagraf"/>
        <w:numPr>
          <w:ilvl w:val="0"/>
          <w:numId w:val="26"/>
        </w:num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TUBA ve TÜ</w:t>
      </w:r>
      <w:r w:rsidR="002D29F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BİTAK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Bilim Ödülü</w:t>
      </w:r>
      <w:r w:rsidR="0061711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alanında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lusal ve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luslararası bilim ödülü,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lusal ve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luslararası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ongre, kurultay, </w:t>
      </w:r>
      <w:proofErr w:type="gramStart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sempozyum</w:t>
      </w:r>
      <w:proofErr w:type="gramEnd"/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konferans ve festival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ilim sanat kurulu tarafından verilen ödül, alanında özel kurum ve kuruluşlar tarafından verilen </w:t>
      </w:r>
      <w:r w:rsidR="000F4A3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ödüle ilişkin belge, öğretim ele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manının adına düzenlenmiş olmalıdır. </w:t>
      </w:r>
    </w:p>
    <w:p w:rsidR="000F4A3B" w:rsidRPr="00D8235B" w:rsidRDefault="000F4A3B" w:rsidP="00D8235B">
      <w:pPr>
        <w:pStyle w:val="ListeParagraf"/>
        <w:numPr>
          <w:ilvl w:val="0"/>
          <w:numId w:val="26"/>
        </w:num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Ödül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ekip tarafından alındıysa 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ğretim elemanın ekipte yer aldığını belgelendirmesi gerekir.</w:t>
      </w:r>
    </w:p>
    <w:p w:rsidR="00AC050A" w:rsidRPr="00D8235B" w:rsidRDefault="00AC050A" w:rsidP="00D8235B">
      <w:pPr>
        <w:pStyle w:val="ListeParagraf"/>
        <w:numPr>
          <w:ilvl w:val="0"/>
          <w:numId w:val="26"/>
        </w:num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Teşekkür</w:t>
      </w:r>
      <w:r w:rsidR="002D29F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19D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EC2">
        <w:rPr>
          <w:rFonts w:ascii="Times New Roman" w:hAnsi="Times New Roman" w:cs="Times New Roman"/>
          <w:color w:val="000000" w:themeColor="text1"/>
          <w:sz w:val="24"/>
          <w:szCs w:val="24"/>
        </w:rPr>
        <w:t>Başarı Belgesi ve P</w:t>
      </w:r>
      <w:bookmarkStart w:id="0" w:name="_GoBack"/>
      <w:bookmarkEnd w:id="0"/>
      <w:r w:rsidR="002D29F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laketi, Burs, Onur Belge</w:t>
      </w:r>
      <w:r w:rsidR="00075CB3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si, Hizmet Belgesi ödül kapsamı </w:t>
      </w:r>
      <w:r w:rsidR="002D29F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dışında tutulur.</w:t>
      </w:r>
    </w:p>
    <w:p w:rsidR="00EC2474" w:rsidRPr="00D8235B" w:rsidRDefault="00EC2474" w:rsidP="00385B82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35B" w:rsidRPr="00D8235B" w:rsidRDefault="00D8235B" w:rsidP="00D8235B">
      <w:pPr>
        <w:pStyle w:val="ListeParagraf"/>
        <w:ind w:right="5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YÜRÜRLÜKTEN KALDIRMA:</w:t>
      </w:r>
    </w:p>
    <w:p w:rsidR="00D8235B" w:rsidRPr="00D8235B" w:rsidRDefault="00D8235B" w:rsidP="00D8235B">
      <w:pPr>
        <w:pStyle w:val="ListeParagraf"/>
        <w:numPr>
          <w:ilvl w:val="0"/>
          <w:numId w:val="27"/>
        </w:numPr>
        <w:ind w:left="1560" w:right="5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02.12.2016 tarih ve 15/8 sayılı Senato kararıyla kabul edilen “Pamukkale Üniversitesi Akademik Teşvik Ödeneği Uygulama Usul ve Esasları” yürürlükten kaldırılmıştır.</w:t>
      </w: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YÜRÜRL</w:t>
      </w:r>
      <w:r w:rsidRPr="00D8235B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Ü</w:t>
      </w:r>
      <w:r w:rsidRPr="00D8235B">
        <w:rPr>
          <w:rFonts w:ascii="Times New Roman" w:hAnsi="Times New Roman"/>
          <w:b/>
          <w:bCs/>
          <w:color w:val="000000" w:themeColor="text1"/>
          <w:sz w:val="24"/>
          <w:szCs w:val="24"/>
        </w:rPr>
        <w:t>K</w:t>
      </w: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     </w:t>
      </w:r>
      <w:r w:rsidRPr="00D8235B">
        <w:rPr>
          <w:rFonts w:ascii="Times New Roman" w:hAnsi="Times New Roman"/>
          <w:bCs/>
          <w:color w:val="000000" w:themeColor="text1"/>
          <w:spacing w:val="45"/>
          <w:sz w:val="24"/>
          <w:szCs w:val="24"/>
        </w:rPr>
        <w:t xml:space="preserve"> </w:t>
      </w:r>
      <w:r w:rsidRPr="00D8235B">
        <w:rPr>
          <w:rFonts w:ascii="Times New Roman" w:hAnsi="Times New Roman"/>
          <w:b/>
          <w:color w:val="000000" w:themeColor="text1"/>
          <w:sz w:val="24"/>
          <w:szCs w:val="24"/>
        </w:rPr>
        <w:t>(1)</w:t>
      </w:r>
      <w:r w:rsidRPr="00D8235B">
        <w:rPr>
          <w:rFonts w:ascii="Times New Roman" w:hAnsi="Times New Roman"/>
          <w:color w:val="000000" w:themeColor="text1"/>
          <w:spacing w:val="44"/>
          <w:sz w:val="24"/>
          <w:szCs w:val="24"/>
        </w:rPr>
        <w:t xml:space="preserve"> </w:t>
      </w:r>
      <w:r w:rsidRPr="00D8235B">
        <w:rPr>
          <w:rFonts w:ascii="Times New Roman" w:hAnsi="Times New Roman"/>
          <w:color w:val="000000" w:themeColor="text1"/>
          <w:spacing w:val="-2"/>
          <w:sz w:val="24"/>
          <w:szCs w:val="24"/>
        </w:rPr>
        <w:t>Bu Usul ve Esaslar; Senato’da kabul edildiği tarihte yürürlüğe girer.</w:t>
      </w: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3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YÜRÜT</w:t>
      </w:r>
      <w:r w:rsidRPr="00D8235B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D8235B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</w:p>
    <w:p w:rsidR="00E72936" w:rsidRPr="00D8235B" w:rsidRDefault="00C660A7" w:rsidP="00D8235B">
      <w:pPr>
        <w:pStyle w:val="ListeParagraf"/>
        <w:numPr>
          <w:ilvl w:val="0"/>
          <w:numId w:val="28"/>
        </w:num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4B480E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Usul ve Esaslar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; P</w:t>
      </w:r>
      <w:r w:rsidR="00D823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amukkale Üniversitesi 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Akademik Teşvik</w:t>
      </w:r>
      <w:r w:rsidR="008E2E7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Düzenleme, </w:t>
      </w:r>
      <w:r w:rsidR="00D8235B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E2E77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Denetleme ve İtiraz</w:t>
      </w: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 tarafından yürütülür.</w:t>
      </w:r>
    </w:p>
    <w:p w:rsidR="008E2E77" w:rsidRPr="00D8235B" w:rsidRDefault="008E2E77" w:rsidP="00EC2474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CA0" w:rsidRPr="00D8235B" w:rsidRDefault="008E2E77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0CA0" w:rsidRPr="00D8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3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235B" w:rsidRPr="00D8235B" w:rsidRDefault="00D8235B" w:rsidP="00D8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6E7D" w:rsidRPr="00D8235B" w:rsidRDefault="00766E7D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Pr="00D8235B" w:rsidRDefault="00AA7C81" w:rsidP="00766E7D">
      <w:pPr>
        <w:pStyle w:val="ListeParagraf"/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C81" w:rsidRDefault="00AA7C81" w:rsidP="00D8235B">
      <w:p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EC2" w:rsidRDefault="00847EC2" w:rsidP="00D8235B">
      <w:p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EC2" w:rsidRDefault="00847EC2" w:rsidP="00D8235B">
      <w:p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EC2" w:rsidRDefault="00847EC2" w:rsidP="00D8235B">
      <w:p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EC2" w:rsidRPr="00847EC2" w:rsidRDefault="00847EC2" w:rsidP="00847EC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47EC2" w:rsidRPr="00847EC2" w:rsidRDefault="00847EC2" w:rsidP="00847EC2">
      <w:pPr>
        <w:rPr>
          <w:rFonts w:ascii="Times New Roman" w:hAnsi="Times New Roman" w:cs="Times New Roman"/>
          <w:color w:val="00B0F0"/>
          <w:sz w:val="24"/>
          <w:szCs w:val="24"/>
        </w:rPr>
        <w:sectPr w:rsidR="00847EC2" w:rsidRPr="00847EC2" w:rsidSect="00D8235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47EC2">
        <w:rPr>
          <w:rFonts w:ascii="Times New Roman" w:hAnsi="Times New Roman" w:cs="Times New Roman"/>
          <w:b/>
          <w:color w:val="00B0F0"/>
          <w:sz w:val="24"/>
          <w:szCs w:val="24"/>
        </w:rPr>
        <w:t>Üniversitemiz Senatosunun 09.01.2017 tarih ve 02/2-a sayılı kararı ile kabul edilmiştir.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3539"/>
        <w:gridCol w:w="11765"/>
      </w:tblGrid>
      <w:tr w:rsidR="00847EC2" w:rsidRPr="00175742" w:rsidTr="00CC0A94">
        <w:tc>
          <w:tcPr>
            <w:tcW w:w="15304" w:type="dxa"/>
            <w:gridSpan w:val="2"/>
            <w:vAlign w:val="center"/>
          </w:tcPr>
          <w:p w:rsidR="00847EC2" w:rsidRPr="00175742" w:rsidRDefault="00847EC2" w:rsidP="00CC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“</w:t>
            </w:r>
            <w:r w:rsidRPr="00175742">
              <w:rPr>
                <w:rFonts w:ascii="Times New Roman" w:hAnsi="Times New Roman" w:cs="Times New Roman"/>
                <w:b/>
              </w:rPr>
              <w:t>PAMUKKALE ÜNİVERSİTESİ AKADEMİK TEŞVİK ÖDENEĞİ UYGULAMA USUL VE ESASLARI</w:t>
            </w:r>
            <w:r>
              <w:rPr>
                <w:rFonts w:ascii="Times New Roman" w:hAnsi="Times New Roman" w:cs="Times New Roman"/>
                <w:b/>
              </w:rPr>
              <w:t xml:space="preserve">”  kapsamında faaliyet türü ve istenen belgelere ilişkin TABLO </w:t>
            </w:r>
          </w:p>
        </w:tc>
      </w:tr>
      <w:tr w:rsidR="00847EC2" w:rsidRPr="00A41AC5" w:rsidTr="00CC0A94">
        <w:tc>
          <w:tcPr>
            <w:tcW w:w="3539" w:type="dxa"/>
            <w:vAlign w:val="center"/>
          </w:tcPr>
          <w:p w:rsidR="00847EC2" w:rsidRPr="00A41AC5" w:rsidRDefault="00847EC2" w:rsidP="00CC0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C5">
              <w:rPr>
                <w:rFonts w:ascii="Times New Roman" w:hAnsi="Times New Roman" w:cs="Times New Roman"/>
                <w:b/>
                <w:sz w:val="28"/>
                <w:szCs w:val="28"/>
              </w:rPr>
              <w:t>Faaliyet Türü</w:t>
            </w: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1AC5">
              <w:rPr>
                <w:b/>
                <w:sz w:val="28"/>
                <w:szCs w:val="28"/>
              </w:rPr>
              <w:t>İstenen Belge</w:t>
            </w:r>
          </w:p>
        </w:tc>
      </w:tr>
      <w:tr w:rsidR="00847EC2" w:rsidRPr="00A41AC5" w:rsidTr="00CC0A94">
        <w:tc>
          <w:tcPr>
            <w:tcW w:w="3539" w:type="dxa"/>
            <w:vAlign w:val="center"/>
          </w:tcPr>
          <w:p w:rsidR="00847EC2" w:rsidRPr="00A41AC5" w:rsidRDefault="00847EC2" w:rsidP="00CC0A94">
            <w:pPr>
              <w:rPr>
                <w:rFonts w:ascii="Times New Roman" w:hAnsi="Times New Roman" w:cs="Times New Roman"/>
                <w:b/>
              </w:rPr>
            </w:pPr>
            <w:r w:rsidRPr="00A41AC5">
              <w:rPr>
                <w:rFonts w:ascii="Times New Roman" w:hAnsi="Times New Roman" w:cs="Times New Roman"/>
                <w:b/>
              </w:rPr>
              <w:t>Proje</w:t>
            </w: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Sonuç Raporunun, ilgili kurumca kabul edildiğini tarihiyle birlikte gösteren belge</w:t>
            </w:r>
          </w:p>
          <w:p w:rsidR="00847EC2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Projedeki görevini (</w:t>
            </w:r>
            <w:proofErr w:type="spellStart"/>
            <w:r w:rsidRPr="00A41AC5">
              <w:t>yürütücu</w:t>
            </w:r>
            <w:proofErr w:type="spellEnd"/>
            <w:r w:rsidRPr="00A41AC5">
              <w:t xml:space="preserve">̈, </w:t>
            </w:r>
            <w:proofErr w:type="spellStart"/>
            <w:r w:rsidRPr="00A41AC5">
              <w:t>araştırmacı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öğretim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üyesi</w:t>
            </w:r>
            <w:proofErr w:type="spellEnd"/>
            <w:r w:rsidRPr="00A41AC5">
              <w:t xml:space="preserve">, </w:t>
            </w:r>
            <w:proofErr w:type="spellStart"/>
            <w:r w:rsidRPr="00A41AC5">
              <w:t>araştırmacı</w:t>
            </w:r>
            <w:proofErr w:type="spellEnd"/>
            <w:r w:rsidRPr="00A41AC5">
              <w:t xml:space="preserve">, danışman)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1303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rPr>
                <w:rFonts w:ascii="Times New Roman" w:hAnsi="Times New Roman" w:cs="Times New Roman"/>
                <w:b/>
              </w:rPr>
            </w:pPr>
            <w:r w:rsidRPr="00A41AC5">
              <w:rPr>
                <w:rFonts w:ascii="Times New Roman" w:hAnsi="Times New Roman" w:cs="Times New Roman"/>
                <w:b/>
              </w:rPr>
              <w:t>Araştırma</w:t>
            </w: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Araştırma Mutabakatı veya Onay Belgesi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Kendi Kurumu dışında bir üniversite veya araştırma kurumunda görevlendirildiğine dair belge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Sonuç Raporunun Tescillendiğini gösterir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En az </w:t>
            </w:r>
            <w:proofErr w:type="spellStart"/>
            <w:r w:rsidRPr="00A41AC5">
              <w:t>üc</w:t>
            </w:r>
            <w:proofErr w:type="spellEnd"/>
            <w:r w:rsidRPr="00A41AC5">
              <w:t xml:space="preserve">̧ ay </w:t>
            </w:r>
            <w:proofErr w:type="spellStart"/>
            <w:r w:rsidRPr="00A41AC5">
              <w:t>süreyle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yapıldığını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41AC5">
              <w:rPr>
                <w:b/>
                <w:bCs/>
              </w:rPr>
              <w:t xml:space="preserve">Bilimsel kitap, ders kitabı, kitapta </w:t>
            </w:r>
            <w:proofErr w:type="spellStart"/>
            <w:r w:rsidRPr="00A41AC5">
              <w:rPr>
                <w:b/>
                <w:bCs/>
              </w:rPr>
              <w:t>editörlük</w:t>
            </w:r>
            <w:proofErr w:type="spellEnd"/>
            <w:r w:rsidRPr="00A41AC5">
              <w:rPr>
                <w:b/>
                <w:bCs/>
              </w:rPr>
              <w:t xml:space="preserve">, kitap </w:t>
            </w:r>
            <w:proofErr w:type="spellStart"/>
            <w:r w:rsidRPr="00A41AC5">
              <w:rPr>
                <w:b/>
                <w:bCs/>
              </w:rPr>
              <w:t>bölümu</w:t>
            </w:r>
            <w:proofErr w:type="spellEnd"/>
            <w:r w:rsidRPr="00A41AC5">
              <w:rPr>
                <w:b/>
                <w:bCs/>
              </w:rPr>
              <w:t xml:space="preserve">̈, kitap </w:t>
            </w:r>
            <w:proofErr w:type="spellStart"/>
            <w:r w:rsidRPr="00A41AC5">
              <w:rPr>
                <w:b/>
                <w:bCs/>
              </w:rPr>
              <w:t>tercümesi</w:t>
            </w:r>
            <w:proofErr w:type="spellEnd"/>
            <w:r w:rsidRPr="00A41AC5">
              <w:rPr>
                <w:b/>
                <w:bCs/>
              </w:rPr>
              <w:t>, ansiklopedi konu/madde yazarı</w:t>
            </w: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Kitapta/ansiklopedide yazarın ismini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sayfa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Ulusal veya uluslararası yayınevi </w:t>
            </w:r>
            <w:proofErr w:type="spellStart"/>
            <w:r w:rsidRPr="00A41AC5">
              <w:t>şartlarını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taşıyan</w:t>
            </w:r>
            <w:proofErr w:type="spellEnd"/>
            <w:r w:rsidRPr="00A41AC5">
              <w:t xml:space="preserve"> yayınevleri tarafından basıldığını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belgeler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Kitabın/ansiklopedinin iç ve dış kapak sayfası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41AC5">
              <w:rPr>
                <w:b/>
                <w:bCs/>
              </w:rPr>
              <w:t xml:space="preserve">Dergi </w:t>
            </w:r>
            <w:proofErr w:type="spellStart"/>
            <w:r w:rsidRPr="00A41AC5">
              <w:rPr>
                <w:b/>
                <w:bCs/>
              </w:rPr>
              <w:t>editörlüğu</w:t>
            </w:r>
            <w:proofErr w:type="spellEnd"/>
            <w:r w:rsidRPr="00A41AC5">
              <w:rPr>
                <w:b/>
                <w:bCs/>
              </w:rPr>
              <w:t>̈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Derginin </w:t>
            </w:r>
            <w:proofErr w:type="spellStart"/>
            <w:r w:rsidRPr="00A41AC5">
              <w:t>tarandığı</w:t>
            </w:r>
            <w:proofErr w:type="spellEnd"/>
            <w:r w:rsidRPr="00A41AC5">
              <w:t xml:space="preserve"> indeksleri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(</w:t>
            </w:r>
            <w:proofErr w:type="spellStart"/>
            <w:r w:rsidRPr="00A41AC5">
              <w:t>diğer</w:t>
            </w:r>
            <w:proofErr w:type="spellEnd"/>
            <w:r w:rsidRPr="00A41AC5">
              <w:t xml:space="preserve"> hakemli dergilerde bu belge aranmaz)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spellStart"/>
            <w:r w:rsidRPr="00A41AC5">
              <w:t>Editör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olunduğunu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  <w:r w:rsidRPr="00A41AC5">
              <w:br/>
              <w:t xml:space="preserve">Derginin en az </w:t>
            </w:r>
            <w:proofErr w:type="spellStart"/>
            <w:r w:rsidRPr="00A41AC5">
              <w:t>üç</w:t>
            </w:r>
            <w:proofErr w:type="spellEnd"/>
            <w:r w:rsidRPr="00A41AC5">
              <w:t xml:space="preserve"> yıl </w:t>
            </w:r>
            <w:proofErr w:type="spellStart"/>
            <w:r w:rsidRPr="00A41AC5">
              <w:t>süreyle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düzenli</w:t>
            </w:r>
            <w:proofErr w:type="spellEnd"/>
            <w:r w:rsidRPr="00A41AC5">
              <w:t xml:space="preserve"> olarak yayımlanmakta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İlgili yılda </w:t>
            </w:r>
            <w:proofErr w:type="spellStart"/>
            <w:r w:rsidRPr="00A41AC5">
              <w:t>editörlük</w:t>
            </w:r>
            <w:proofErr w:type="spellEnd"/>
            <w:r w:rsidRPr="00A41AC5">
              <w:t xml:space="preserve"> yapılan dergi sayılarını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(her sayı için ayrı puanlama yapılır)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spellStart"/>
            <w:r w:rsidRPr="00A41AC5">
              <w:rPr>
                <w:b/>
                <w:bCs/>
              </w:rPr>
              <w:t>Özgün</w:t>
            </w:r>
            <w:proofErr w:type="spellEnd"/>
            <w:r w:rsidRPr="00A41AC5">
              <w:rPr>
                <w:b/>
                <w:bCs/>
              </w:rPr>
              <w:t xml:space="preserve">/derleme makale, </w:t>
            </w:r>
            <w:proofErr w:type="spellStart"/>
            <w:r w:rsidRPr="00A41AC5">
              <w:rPr>
                <w:b/>
                <w:bCs/>
              </w:rPr>
              <w:t>diğer</w:t>
            </w:r>
            <w:proofErr w:type="spellEnd"/>
            <w:r w:rsidRPr="00A41AC5">
              <w:rPr>
                <w:b/>
                <w:bCs/>
              </w:rPr>
              <w:t xml:space="preserve"> (teknik not, vaka takdimi, kitap </w:t>
            </w:r>
            <w:proofErr w:type="spellStart"/>
            <w:r w:rsidRPr="00A41AC5">
              <w:rPr>
                <w:b/>
                <w:bCs/>
              </w:rPr>
              <w:t>kritiği</w:t>
            </w:r>
            <w:proofErr w:type="spellEnd"/>
            <w:r w:rsidRPr="00A41AC5">
              <w:rPr>
                <w:b/>
                <w:bCs/>
              </w:rPr>
              <w:t>, vb.)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Makalenin ilk sayfası</w:t>
            </w:r>
            <w:r w:rsidRPr="00A41AC5">
              <w:br/>
              <w:t xml:space="preserve">Derginin </w:t>
            </w:r>
            <w:proofErr w:type="spellStart"/>
            <w:r w:rsidRPr="00A41AC5">
              <w:t>tarandığı</w:t>
            </w:r>
            <w:proofErr w:type="spellEnd"/>
            <w:r w:rsidRPr="00A41AC5">
              <w:t xml:space="preserve"> indeksleri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(</w:t>
            </w:r>
            <w:proofErr w:type="spellStart"/>
            <w:r w:rsidRPr="00A41AC5">
              <w:t>diğer</w:t>
            </w:r>
            <w:proofErr w:type="spellEnd"/>
            <w:r w:rsidRPr="00A41AC5">
              <w:t xml:space="preserve"> hakemli dergilerde bu belge aranmaz)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Derginin en az </w:t>
            </w:r>
            <w:proofErr w:type="spellStart"/>
            <w:r w:rsidRPr="00A41AC5">
              <w:t>üç</w:t>
            </w:r>
            <w:proofErr w:type="spellEnd"/>
            <w:r w:rsidRPr="00A41AC5">
              <w:t xml:space="preserve"> yıl </w:t>
            </w:r>
            <w:proofErr w:type="spellStart"/>
            <w:r w:rsidRPr="00A41AC5">
              <w:t>süreyle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düzenli</w:t>
            </w:r>
            <w:proofErr w:type="spellEnd"/>
            <w:r w:rsidRPr="00A41AC5">
              <w:t xml:space="preserve"> olarak yayımlanmakta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</w:t>
            </w: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t>Hakemlik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Dergide hakemlik yapıldığını gösteren öğretim elemanın isminin yer aldığı sayfa veya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gramStart"/>
            <w:r w:rsidRPr="00A41AC5">
              <w:t>hakemlik</w:t>
            </w:r>
            <w:proofErr w:type="gramEnd"/>
            <w:r w:rsidRPr="00A41AC5">
              <w:t xml:space="preserve"> </w:t>
            </w:r>
            <w:proofErr w:type="spellStart"/>
            <w:r w:rsidRPr="00A41AC5">
              <w:t>görevinin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sonuçlandırıldığını</w:t>
            </w:r>
            <w:proofErr w:type="spellEnd"/>
            <w:r w:rsidRPr="00A41AC5">
              <w:t xml:space="preserve"> tarihiyle birlikte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, derginin </w:t>
            </w:r>
            <w:proofErr w:type="spellStart"/>
            <w:r w:rsidRPr="00A41AC5">
              <w:t>değerlendirme</w:t>
            </w:r>
            <w:proofErr w:type="spellEnd"/>
            <w:r w:rsidRPr="00A41AC5">
              <w:t xml:space="preserve"> sistemi çıktısı veya dergi yetkilisinin değerlendirme yapıldığını içeren e-posta çıktısı veya bunların dışında hakemlik yapıldığını gösterir belge </w:t>
            </w:r>
            <w:r w:rsidRPr="00A41AC5">
              <w:br/>
              <w:t xml:space="preserve">Derginin </w:t>
            </w:r>
            <w:proofErr w:type="spellStart"/>
            <w:r w:rsidRPr="00A41AC5">
              <w:t>tarandığı</w:t>
            </w:r>
            <w:proofErr w:type="spellEnd"/>
            <w:r w:rsidRPr="00A41AC5">
              <w:t xml:space="preserve"> indeksleri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(</w:t>
            </w:r>
            <w:proofErr w:type="spellStart"/>
            <w:r w:rsidRPr="00A41AC5">
              <w:t>diğer</w:t>
            </w:r>
            <w:proofErr w:type="spellEnd"/>
            <w:r w:rsidRPr="00A41AC5">
              <w:t xml:space="preserve"> hakemli dergilerde bu belge aranmaz)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Derginin en az </w:t>
            </w:r>
            <w:proofErr w:type="spellStart"/>
            <w:r w:rsidRPr="00A41AC5">
              <w:t>üç</w:t>
            </w:r>
            <w:proofErr w:type="spellEnd"/>
            <w:r w:rsidRPr="00A41AC5">
              <w:t xml:space="preserve"> yıl </w:t>
            </w:r>
            <w:proofErr w:type="spellStart"/>
            <w:r w:rsidRPr="00A41AC5">
              <w:t>süreyle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düzenli</w:t>
            </w:r>
            <w:proofErr w:type="spellEnd"/>
            <w:r w:rsidRPr="00A41AC5">
              <w:t xml:space="preserve"> olarak yayımlanmakta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t>Tasarım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br/>
              <w:t xml:space="preserve">Uygulamaya </w:t>
            </w:r>
            <w:proofErr w:type="spellStart"/>
            <w:r w:rsidRPr="00A41AC5">
              <w:t>konduğunu</w:t>
            </w:r>
            <w:proofErr w:type="spellEnd"/>
            <w:r w:rsidRPr="00A41AC5">
              <w:t xml:space="preserve"> veya </w:t>
            </w:r>
            <w:proofErr w:type="spellStart"/>
            <w:r w:rsidRPr="00A41AC5">
              <w:t>tescillendiğini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  <w:r w:rsidRPr="00A41AC5">
              <w:br/>
              <w:t>Tasarımın sureti veya ön kapak sayfası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t xml:space="preserve">Ulusal veya uluslararası boyutta </w:t>
            </w:r>
            <w:r w:rsidRPr="00A41AC5">
              <w:rPr>
                <w:b/>
                <w:bCs/>
              </w:rPr>
              <w:lastRenderedPageBreak/>
              <w:t xml:space="preserve">performansa dayalı </w:t>
            </w:r>
            <w:proofErr w:type="spellStart"/>
            <w:r w:rsidRPr="00A41AC5">
              <w:rPr>
                <w:b/>
                <w:bCs/>
              </w:rPr>
              <w:t>yayımlanmıs</w:t>
            </w:r>
            <w:proofErr w:type="spellEnd"/>
            <w:r w:rsidRPr="00A41AC5">
              <w:rPr>
                <w:b/>
                <w:bCs/>
              </w:rPr>
              <w:t xml:space="preserve">̧ ses ve/veya </w:t>
            </w:r>
            <w:proofErr w:type="spellStart"/>
            <w:r w:rsidRPr="00A41AC5">
              <w:rPr>
                <w:b/>
                <w:bCs/>
              </w:rPr>
              <w:t>görüntu</w:t>
            </w:r>
            <w:proofErr w:type="spellEnd"/>
            <w:r w:rsidRPr="00A41AC5">
              <w:rPr>
                <w:b/>
                <w:bCs/>
              </w:rPr>
              <w:t>̈ kaydı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gramStart"/>
            <w:r w:rsidRPr="00A41AC5">
              <w:lastRenderedPageBreak/>
              <w:t xml:space="preserve">Ses veya </w:t>
            </w:r>
            <w:proofErr w:type="spellStart"/>
            <w:r w:rsidRPr="00A41AC5">
              <w:t>görüntu</w:t>
            </w:r>
            <w:proofErr w:type="spellEnd"/>
            <w:r w:rsidRPr="00A41AC5">
              <w:t xml:space="preserve">̈ kaydının ulusal/uluslararası boyutta </w:t>
            </w:r>
            <w:proofErr w:type="spellStart"/>
            <w:r w:rsidRPr="00A41AC5">
              <w:t>yayımlandığını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, birim akademik </w:t>
            </w:r>
            <w:proofErr w:type="spellStart"/>
            <w:r w:rsidRPr="00A41AC5">
              <w:t>teşvik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başvuru</w:t>
            </w:r>
            <w:proofErr w:type="spellEnd"/>
            <w:r w:rsidRPr="00A41AC5">
              <w:t xml:space="preserve"> ve </w:t>
            </w:r>
            <w:r w:rsidRPr="00A41AC5">
              <w:lastRenderedPageBreak/>
              <w:t>inceleme komisyonu tarafından onaylı (imzalı) belge</w:t>
            </w:r>
            <w:r w:rsidRPr="00A41AC5">
              <w:br/>
              <w:t xml:space="preserve">Ses veya </w:t>
            </w:r>
            <w:proofErr w:type="spellStart"/>
            <w:r w:rsidRPr="00A41AC5">
              <w:t>görüntu</w:t>
            </w:r>
            <w:proofErr w:type="spellEnd"/>
            <w:r w:rsidRPr="00A41AC5">
              <w:t xml:space="preserve">̈ kaydının </w:t>
            </w:r>
            <w:proofErr w:type="spellStart"/>
            <w:r w:rsidRPr="00A41AC5">
              <w:t>özgün</w:t>
            </w:r>
            <w:proofErr w:type="spellEnd"/>
            <w:r w:rsidRPr="00A41AC5">
              <w:t xml:space="preserve"> kişisel kayıt/karma kayıt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, belge veya birim akademik teşvik başvuru ve inceleme komisyonu tarafından onaylı (imzalı) belge </w:t>
            </w:r>
            <w:r w:rsidRPr="00A41AC5">
              <w:br/>
              <w:t xml:space="preserve">Ses veya </w:t>
            </w:r>
            <w:proofErr w:type="spellStart"/>
            <w:r w:rsidRPr="00A41AC5">
              <w:t>görüntu</w:t>
            </w:r>
            <w:proofErr w:type="spellEnd"/>
            <w:r w:rsidRPr="00A41AC5">
              <w:t xml:space="preserve">̈ kaydı </w:t>
            </w:r>
            <w:proofErr w:type="spellStart"/>
            <w:r w:rsidRPr="00A41AC5">
              <w:t>örneği</w:t>
            </w:r>
            <w:proofErr w:type="spellEnd"/>
            <w:proofErr w:type="gramEnd"/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Ses veya </w:t>
            </w:r>
            <w:proofErr w:type="spellStart"/>
            <w:r w:rsidRPr="00A41AC5">
              <w:t>görüntu</w:t>
            </w:r>
            <w:proofErr w:type="spellEnd"/>
            <w:r w:rsidRPr="00A41AC5">
              <w:t xml:space="preserve">̈ kaydının </w:t>
            </w:r>
            <w:proofErr w:type="spellStart"/>
            <w:r w:rsidRPr="00A41AC5">
              <w:t>yayımlandığını</w:t>
            </w:r>
            <w:proofErr w:type="spellEnd"/>
            <w:r w:rsidRPr="00A41AC5">
              <w:t xml:space="preserve">, tarihiyle birlikte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lastRenderedPageBreak/>
              <w:t>Sergi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Serginin </w:t>
            </w:r>
            <w:proofErr w:type="spellStart"/>
            <w:r w:rsidRPr="00A41AC5">
              <w:t>özgün</w:t>
            </w:r>
            <w:proofErr w:type="spellEnd"/>
            <w:r w:rsidRPr="00A41AC5">
              <w:t xml:space="preserve"> kişisel etkinlik/karma etkinlik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>, birim akademik teşvik başvuru ve inceleme komisyonu tarafından onaylı (imzalı) belge</w:t>
            </w:r>
            <w:r w:rsidRPr="00A41AC5">
              <w:br/>
              <w:t xml:space="preserve">Serginin ulusal/uluslararası </w:t>
            </w:r>
            <w:proofErr w:type="spellStart"/>
            <w:r w:rsidRPr="00A41AC5">
              <w:t>olduğunu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>, ilgili bölüm/anabilim/</w:t>
            </w:r>
            <w:proofErr w:type="spellStart"/>
            <w:r w:rsidRPr="00A41AC5">
              <w:t>anasanat</w:t>
            </w:r>
            <w:proofErr w:type="spellEnd"/>
            <w:r w:rsidRPr="00A41AC5">
              <w:t xml:space="preserve"> dalı kurullarından onaylı belge</w:t>
            </w:r>
            <w:r w:rsidRPr="00A41AC5">
              <w:br/>
              <w:t xml:space="preserve">Serginin </w:t>
            </w:r>
            <w:proofErr w:type="spellStart"/>
            <w:r w:rsidRPr="00A41AC5">
              <w:t>yapıldığı</w:t>
            </w:r>
            <w:proofErr w:type="spellEnd"/>
            <w:r w:rsidRPr="00A41AC5">
              <w:t xml:space="preserve"> tarihi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</w:p>
          <w:p w:rsidR="00847EC2" w:rsidRDefault="00847EC2" w:rsidP="00CC0A94">
            <w:pPr>
              <w:pStyle w:val="NormalWeb"/>
              <w:spacing w:before="0" w:beforeAutospacing="0" w:after="0" w:afterAutospacing="0"/>
            </w:pPr>
            <w:r>
              <w:t>Kazı Başkanları, başkan olduklarını ve yıllık çalışma izinlerini, Heyet üyeleri ise heyet üyesi ve kazıya katıldıklarını gösteren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t>Patent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Patentin tescil </w:t>
            </w:r>
            <w:proofErr w:type="spellStart"/>
            <w:r w:rsidRPr="00A41AC5">
              <w:t>edildiğini</w:t>
            </w:r>
            <w:proofErr w:type="spellEnd"/>
            <w:r w:rsidRPr="00A41AC5">
              <w:t xml:space="preserve">, tarihiyle birlikte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rPr>
                <w:b/>
                <w:bCs/>
              </w:rPr>
              <w:t>Atıf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Farklı kategorilerdeki (kitap, kitap bölümü, makale vb.) her bir atıf için, atıf listesinin dosyaya eklenmesi gerekir. 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SCI, SCI-</w:t>
            </w:r>
            <w:proofErr w:type="spellStart"/>
            <w:proofErr w:type="gramStart"/>
            <w:r w:rsidRPr="00A41AC5">
              <w:t>Exp,SSCI</w:t>
            </w:r>
            <w:proofErr w:type="spellEnd"/>
            <w:proofErr w:type="gramEnd"/>
            <w:r w:rsidRPr="00A41AC5">
              <w:t xml:space="preserve">, ESCI ve AHCI indekslerinde taranan dergi makaleleri tarafından yapılan atıfların belgelendirilmesi için, atıf yapan yayının hangi indekste olduğunu gösterecek şekilde Web of </w:t>
            </w:r>
            <w:r w:rsidRPr="00A41AC5">
              <w:rPr>
                <w:lang w:val="en-US"/>
              </w:rPr>
              <w:t>Science</w:t>
            </w:r>
            <w:r w:rsidRPr="00A41AC5">
              <w:t xml:space="preserve"> çıktıları kullanılabilir.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Bunun dışında kalan durumlarda;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Atıf yapıldığını ve atıf yapan eserin basım yılını gösteren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Dergilerde en az </w:t>
            </w:r>
            <w:proofErr w:type="spellStart"/>
            <w:r w:rsidRPr="00A41AC5">
              <w:t>üç</w:t>
            </w:r>
            <w:proofErr w:type="spellEnd"/>
            <w:r w:rsidRPr="00A41AC5">
              <w:t xml:space="preserve"> yıl </w:t>
            </w:r>
            <w:proofErr w:type="spellStart"/>
            <w:r w:rsidRPr="00A41AC5">
              <w:t>süreyle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düzenli</w:t>
            </w:r>
            <w:proofErr w:type="spellEnd"/>
            <w:r w:rsidRPr="00A41AC5">
              <w:t xml:space="preserve"> olarak </w:t>
            </w:r>
            <w:proofErr w:type="spellStart"/>
            <w:r w:rsidRPr="00A41AC5">
              <w:t>yayımlandığını</w:t>
            </w:r>
            <w:proofErr w:type="spellEnd"/>
            <w:r w:rsidRPr="00A41AC5">
              <w:t xml:space="preserve"> ve tarandığı indeksi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belge;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Kitaplarda ise ulusal veya uluslararası yayınevi olduğunu </w:t>
            </w:r>
            <w:proofErr w:type="spellStart"/>
            <w:r w:rsidRPr="00A41AC5">
              <w:t>gösrerir</w:t>
            </w:r>
            <w:proofErr w:type="spellEnd"/>
            <w:r w:rsidRPr="00A41AC5">
              <w:t xml:space="preserve"> belge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spellStart"/>
            <w:r w:rsidRPr="00A41AC5">
              <w:rPr>
                <w:b/>
                <w:bCs/>
              </w:rPr>
              <w:t>Teblig</w:t>
            </w:r>
            <w:proofErr w:type="spellEnd"/>
            <w:r w:rsidRPr="00A41AC5">
              <w:rPr>
                <w:b/>
                <w:bCs/>
              </w:rPr>
              <w:t>̆</w:t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>Tebliği sunanlar için Katılım Belgesi, diğer araştırmacılar için sunum programı veya bildiri kitabının dış kapak sayfası, bildiri kitabının içindekiler bölümünde bildirinin künyesini içeren sayfa ile tebliğin ilk sayfası</w:t>
            </w:r>
            <w:r w:rsidRPr="00A41AC5">
              <w:br/>
            </w:r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r w:rsidRPr="00A41AC5">
              <w:t xml:space="preserve">Uluslararası kongre ve </w:t>
            </w:r>
            <w:proofErr w:type="gramStart"/>
            <w:r w:rsidRPr="00A41AC5">
              <w:t>sempozyumlarda</w:t>
            </w:r>
            <w:proofErr w:type="gramEnd"/>
            <w:r w:rsidRPr="00A41AC5">
              <w:t xml:space="preserve"> sunulan tebliğlerde bilim kurulunda en az beş yabancı uyruklu ve yurtdışından akademisyenin </w:t>
            </w:r>
            <w:proofErr w:type="spellStart"/>
            <w:r w:rsidRPr="00A41AC5">
              <w:t>bulunduğunu</w:t>
            </w:r>
            <w:proofErr w:type="spellEnd"/>
            <w:r w:rsidRPr="00A41AC5">
              <w:t xml:space="preserve"> </w:t>
            </w:r>
            <w:proofErr w:type="spellStart"/>
            <w:r w:rsidRPr="00A41AC5">
              <w:t>gösteren</w:t>
            </w:r>
            <w:proofErr w:type="spellEnd"/>
            <w:r w:rsidRPr="00A41AC5">
              <w:t xml:space="preserve"> belge</w:t>
            </w:r>
            <w:r w:rsidRPr="00A41AC5">
              <w:br/>
            </w:r>
          </w:p>
        </w:tc>
      </w:tr>
      <w:tr w:rsidR="00847EC2" w:rsidRPr="00A41AC5" w:rsidTr="00CC0A94">
        <w:trPr>
          <w:trHeight w:val="278"/>
        </w:trPr>
        <w:tc>
          <w:tcPr>
            <w:tcW w:w="3539" w:type="dxa"/>
            <w:vAlign w:val="center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spellStart"/>
            <w:r w:rsidRPr="00A41AC5">
              <w:rPr>
                <w:b/>
                <w:bCs/>
              </w:rPr>
              <w:t>Ödül</w:t>
            </w:r>
            <w:proofErr w:type="spellEnd"/>
          </w:p>
          <w:p w:rsidR="00847EC2" w:rsidRPr="00A41AC5" w:rsidRDefault="00847EC2" w:rsidP="00CC0A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1765" w:type="dxa"/>
          </w:tcPr>
          <w:p w:rsidR="00847EC2" w:rsidRPr="00A41AC5" w:rsidRDefault="00847EC2" w:rsidP="00CC0A94">
            <w:pPr>
              <w:pStyle w:val="NormalWeb"/>
              <w:spacing w:before="0" w:beforeAutospacing="0" w:after="0" w:afterAutospacing="0"/>
            </w:pPr>
            <w:proofErr w:type="spellStart"/>
            <w:r w:rsidRPr="00A41AC5">
              <w:t>Ödül</w:t>
            </w:r>
            <w:proofErr w:type="spellEnd"/>
            <w:r w:rsidRPr="00A41AC5">
              <w:t xml:space="preserve"> belgesi (tarih belgelendirilmelidir)</w:t>
            </w:r>
          </w:p>
        </w:tc>
      </w:tr>
    </w:tbl>
    <w:p w:rsidR="00847EC2" w:rsidRPr="00D8235B" w:rsidRDefault="00847EC2" w:rsidP="00D8235B">
      <w:pPr>
        <w:ind w:right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7EC2" w:rsidRPr="00D8235B" w:rsidSect="00847EC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8C" w:rsidRDefault="005B038C" w:rsidP="00C45005">
      <w:pPr>
        <w:spacing w:after="0" w:line="240" w:lineRule="auto"/>
      </w:pPr>
      <w:r>
        <w:separator/>
      </w:r>
    </w:p>
  </w:endnote>
  <w:endnote w:type="continuationSeparator" w:id="0">
    <w:p w:rsidR="005B038C" w:rsidRDefault="005B038C" w:rsidP="00C4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437163"/>
      <w:docPartObj>
        <w:docPartGallery w:val="Page Numbers (Bottom of Page)"/>
        <w:docPartUnique/>
      </w:docPartObj>
    </w:sdtPr>
    <w:sdtEndPr/>
    <w:sdtContent>
      <w:p w:rsidR="009B4896" w:rsidRDefault="00286E3F">
        <w:pPr>
          <w:pStyle w:val="Altbilgi"/>
          <w:jc w:val="center"/>
        </w:pPr>
        <w:r>
          <w:fldChar w:fldCharType="begin"/>
        </w:r>
        <w:r w:rsidR="009B4896">
          <w:instrText>PAGE   \* MERGEFORMAT</w:instrText>
        </w:r>
        <w:r>
          <w:fldChar w:fldCharType="separate"/>
        </w:r>
        <w:r w:rsidR="00847EC2">
          <w:rPr>
            <w:noProof/>
          </w:rPr>
          <w:t>1</w:t>
        </w:r>
        <w:r>
          <w:fldChar w:fldCharType="end"/>
        </w:r>
      </w:p>
    </w:sdtContent>
  </w:sdt>
  <w:p w:rsidR="00C45005" w:rsidRDefault="00C450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8C" w:rsidRDefault="005B038C" w:rsidP="00C45005">
      <w:pPr>
        <w:spacing w:after="0" w:line="240" w:lineRule="auto"/>
      </w:pPr>
      <w:r>
        <w:separator/>
      </w:r>
    </w:p>
  </w:footnote>
  <w:footnote w:type="continuationSeparator" w:id="0">
    <w:p w:rsidR="005B038C" w:rsidRDefault="005B038C" w:rsidP="00C4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257"/>
    <w:multiLevelType w:val="hybridMultilevel"/>
    <w:tmpl w:val="4266BFB0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E3B"/>
    <w:multiLevelType w:val="hybridMultilevel"/>
    <w:tmpl w:val="B5D8B516"/>
    <w:lvl w:ilvl="0" w:tplc="F8DCB942">
      <w:start w:val="1"/>
      <w:numFmt w:val="decimal"/>
      <w:lvlText w:val="(%1)"/>
      <w:lvlJc w:val="left"/>
      <w:pPr>
        <w:ind w:left="1689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4" w:hanging="360"/>
      </w:pPr>
    </w:lvl>
    <w:lvl w:ilvl="2" w:tplc="041F001B" w:tentative="1">
      <w:start w:val="1"/>
      <w:numFmt w:val="lowerRoman"/>
      <w:lvlText w:val="%3."/>
      <w:lvlJc w:val="right"/>
      <w:pPr>
        <w:ind w:left="2994" w:hanging="180"/>
      </w:pPr>
    </w:lvl>
    <w:lvl w:ilvl="3" w:tplc="041F000F" w:tentative="1">
      <w:start w:val="1"/>
      <w:numFmt w:val="decimal"/>
      <w:lvlText w:val="%4."/>
      <w:lvlJc w:val="left"/>
      <w:pPr>
        <w:ind w:left="3714" w:hanging="360"/>
      </w:pPr>
    </w:lvl>
    <w:lvl w:ilvl="4" w:tplc="041F0019" w:tentative="1">
      <w:start w:val="1"/>
      <w:numFmt w:val="lowerLetter"/>
      <w:lvlText w:val="%5."/>
      <w:lvlJc w:val="left"/>
      <w:pPr>
        <w:ind w:left="4434" w:hanging="360"/>
      </w:pPr>
    </w:lvl>
    <w:lvl w:ilvl="5" w:tplc="041F001B" w:tentative="1">
      <w:start w:val="1"/>
      <w:numFmt w:val="lowerRoman"/>
      <w:lvlText w:val="%6."/>
      <w:lvlJc w:val="right"/>
      <w:pPr>
        <w:ind w:left="5154" w:hanging="180"/>
      </w:pPr>
    </w:lvl>
    <w:lvl w:ilvl="6" w:tplc="041F000F" w:tentative="1">
      <w:start w:val="1"/>
      <w:numFmt w:val="decimal"/>
      <w:lvlText w:val="%7."/>
      <w:lvlJc w:val="left"/>
      <w:pPr>
        <w:ind w:left="5874" w:hanging="360"/>
      </w:pPr>
    </w:lvl>
    <w:lvl w:ilvl="7" w:tplc="041F0019" w:tentative="1">
      <w:start w:val="1"/>
      <w:numFmt w:val="lowerLetter"/>
      <w:lvlText w:val="%8."/>
      <w:lvlJc w:val="left"/>
      <w:pPr>
        <w:ind w:left="6594" w:hanging="360"/>
      </w:pPr>
    </w:lvl>
    <w:lvl w:ilvl="8" w:tplc="041F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1629678C"/>
    <w:multiLevelType w:val="hybridMultilevel"/>
    <w:tmpl w:val="48C29BCA"/>
    <w:lvl w:ilvl="0" w:tplc="BB00964C">
      <w:start w:val="1"/>
      <w:numFmt w:val="decimal"/>
      <w:lvlText w:val="(%1)"/>
      <w:lvlJc w:val="left"/>
      <w:pPr>
        <w:ind w:left="1689" w:hanging="55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132E25"/>
    <w:multiLevelType w:val="hybridMultilevel"/>
    <w:tmpl w:val="F2B22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F40"/>
    <w:multiLevelType w:val="hybridMultilevel"/>
    <w:tmpl w:val="9BE881DA"/>
    <w:lvl w:ilvl="0" w:tplc="B34C07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5793CCE"/>
    <w:multiLevelType w:val="hybridMultilevel"/>
    <w:tmpl w:val="B41646C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C41CA"/>
    <w:multiLevelType w:val="hybridMultilevel"/>
    <w:tmpl w:val="83280504"/>
    <w:lvl w:ilvl="0" w:tplc="FCF29B26">
      <w:start w:val="1"/>
      <w:numFmt w:val="decimal"/>
      <w:lvlText w:val="(%1)"/>
      <w:lvlJc w:val="left"/>
      <w:pPr>
        <w:ind w:left="153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9845BA6"/>
    <w:multiLevelType w:val="hybridMultilevel"/>
    <w:tmpl w:val="75A6DE12"/>
    <w:lvl w:ilvl="0" w:tplc="08CAA5A4">
      <w:start w:val="1"/>
      <w:numFmt w:val="decimal"/>
      <w:lvlText w:val="(%1)"/>
      <w:lvlJc w:val="left"/>
      <w:pPr>
        <w:ind w:left="15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467A2D"/>
    <w:multiLevelType w:val="hybridMultilevel"/>
    <w:tmpl w:val="DE564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3E9F"/>
    <w:multiLevelType w:val="hybridMultilevel"/>
    <w:tmpl w:val="876EF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F3C02"/>
    <w:multiLevelType w:val="hybridMultilevel"/>
    <w:tmpl w:val="E7F2CA18"/>
    <w:lvl w:ilvl="0" w:tplc="0DEEA25A">
      <w:start w:val="1"/>
      <w:numFmt w:val="decimal"/>
      <w:lvlText w:val="(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16D37"/>
    <w:multiLevelType w:val="hybridMultilevel"/>
    <w:tmpl w:val="02AA8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198A"/>
    <w:multiLevelType w:val="hybridMultilevel"/>
    <w:tmpl w:val="12267A7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6B74474"/>
    <w:multiLevelType w:val="hybridMultilevel"/>
    <w:tmpl w:val="5F70D32E"/>
    <w:lvl w:ilvl="0" w:tplc="C166DE78">
      <w:start w:val="1"/>
      <w:numFmt w:val="decimal"/>
      <w:lvlText w:val="(%1)"/>
      <w:lvlJc w:val="left"/>
      <w:pPr>
        <w:ind w:left="155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AE826D2"/>
    <w:multiLevelType w:val="hybridMultilevel"/>
    <w:tmpl w:val="BB4278AC"/>
    <w:lvl w:ilvl="0" w:tplc="78221292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C1D5F9D"/>
    <w:multiLevelType w:val="hybridMultilevel"/>
    <w:tmpl w:val="6736F160"/>
    <w:lvl w:ilvl="0" w:tplc="72D0329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638A6"/>
    <w:multiLevelType w:val="hybridMultilevel"/>
    <w:tmpl w:val="9EA84508"/>
    <w:lvl w:ilvl="0" w:tplc="D84A2944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70B4787"/>
    <w:multiLevelType w:val="hybridMultilevel"/>
    <w:tmpl w:val="0DF86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0219E"/>
    <w:multiLevelType w:val="hybridMultilevel"/>
    <w:tmpl w:val="5266A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4023"/>
    <w:multiLevelType w:val="hybridMultilevel"/>
    <w:tmpl w:val="E1FE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74BDC"/>
    <w:multiLevelType w:val="hybridMultilevel"/>
    <w:tmpl w:val="B83A3ED8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9311E"/>
    <w:multiLevelType w:val="hybridMultilevel"/>
    <w:tmpl w:val="853A7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3559A"/>
    <w:multiLevelType w:val="hybridMultilevel"/>
    <w:tmpl w:val="A134E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00D29"/>
    <w:multiLevelType w:val="hybridMultilevel"/>
    <w:tmpl w:val="0A360CEA"/>
    <w:lvl w:ilvl="0" w:tplc="3A6E219E">
      <w:start w:val="19"/>
      <w:numFmt w:val="decimal"/>
      <w:lvlText w:val="(%1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9CC7B7C"/>
    <w:multiLevelType w:val="hybridMultilevel"/>
    <w:tmpl w:val="F19EF452"/>
    <w:lvl w:ilvl="0" w:tplc="2A0A4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03E"/>
    <w:multiLevelType w:val="hybridMultilevel"/>
    <w:tmpl w:val="747C2BFA"/>
    <w:lvl w:ilvl="0" w:tplc="7FB6CD1C">
      <w:start w:val="1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3554B0B"/>
    <w:multiLevelType w:val="hybridMultilevel"/>
    <w:tmpl w:val="7E8C1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0F6C"/>
    <w:multiLevelType w:val="hybridMultilevel"/>
    <w:tmpl w:val="833CF6E8"/>
    <w:lvl w:ilvl="0" w:tplc="A26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24"/>
  </w:num>
  <w:num w:numId="9">
    <w:abstractNumId w:val="21"/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6"/>
  </w:num>
  <w:num w:numId="15">
    <w:abstractNumId w:val="3"/>
  </w:num>
  <w:num w:numId="16">
    <w:abstractNumId w:val="9"/>
  </w:num>
  <w:num w:numId="17">
    <w:abstractNumId w:val="23"/>
  </w:num>
  <w:num w:numId="18">
    <w:abstractNumId w:val="13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4"/>
  </w:num>
  <w:num w:numId="25">
    <w:abstractNumId w:val="15"/>
  </w:num>
  <w:num w:numId="26">
    <w:abstractNumId w:val="7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7"/>
    <w:rsid w:val="0000719E"/>
    <w:rsid w:val="00027586"/>
    <w:rsid w:val="0007197D"/>
    <w:rsid w:val="00075CB3"/>
    <w:rsid w:val="000762C3"/>
    <w:rsid w:val="00082692"/>
    <w:rsid w:val="00096BB0"/>
    <w:rsid w:val="0009723E"/>
    <w:rsid w:val="000A629B"/>
    <w:rsid w:val="000C2724"/>
    <w:rsid w:val="000E49E9"/>
    <w:rsid w:val="000F4A3B"/>
    <w:rsid w:val="00115C8D"/>
    <w:rsid w:val="00127CB3"/>
    <w:rsid w:val="001448A7"/>
    <w:rsid w:val="001517D3"/>
    <w:rsid w:val="001614DA"/>
    <w:rsid w:val="00180D3B"/>
    <w:rsid w:val="0019662D"/>
    <w:rsid w:val="001A6C31"/>
    <w:rsid w:val="001B6EB2"/>
    <w:rsid w:val="001D1F1F"/>
    <w:rsid w:val="001D5C5A"/>
    <w:rsid w:val="001E21B5"/>
    <w:rsid w:val="001E5C7A"/>
    <w:rsid w:val="001F1618"/>
    <w:rsid w:val="00212976"/>
    <w:rsid w:val="002257EC"/>
    <w:rsid w:val="00235A6C"/>
    <w:rsid w:val="002409BC"/>
    <w:rsid w:val="002650D7"/>
    <w:rsid w:val="00267D19"/>
    <w:rsid w:val="00286E3F"/>
    <w:rsid w:val="002A2D33"/>
    <w:rsid w:val="002A72BD"/>
    <w:rsid w:val="002C5C68"/>
    <w:rsid w:val="002D29F7"/>
    <w:rsid w:val="002D7F5B"/>
    <w:rsid w:val="002F0BCA"/>
    <w:rsid w:val="002F1627"/>
    <w:rsid w:val="003168C1"/>
    <w:rsid w:val="00353C30"/>
    <w:rsid w:val="0036340D"/>
    <w:rsid w:val="00370481"/>
    <w:rsid w:val="00385B82"/>
    <w:rsid w:val="00395386"/>
    <w:rsid w:val="003B6452"/>
    <w:rsid w:val="004271FC"/>
    <w:rsid w:val="00437DDF"/>
    <w:rsid w:val="004432C7"/>
    <w:rsid w:val="00462898"/>
    <w:rsid w:val="0048700C"/>
    <w:rsid w:val="00487631"/>
    <w:rsid w:val="004A3B73"/>
    <w:rsid w:val="004B480E"/>
    <w:rsid w:val="004F15F6"/>
    <w:rsid w:val="0051664D"/>
    <w:rsid w:val="00530D7D"/>
    <w:rsid w:val="005369AD"/>
    <w:rsid w:val="00554AA8"/>
    <w:rsid w:val="005550E7"/>
    <w:rsid w:val="00563829"/>
    <w:rsid w:val="00567C0C"/>
    <w:rsid w:val="005A5A6C"/>
    <w:rsid w:val="005B038C"/>
    <w:rsid w:val="005C0AEB"/>
    <w:rsid w:val="005F2181"/>
    <w:rsid w:val="006044A3"/>
    <w:rsid w:val="0061190C"/>
    <w:rsid w:val="00611D9F"/>
    <w:rsid w:val="0061711E"/>
    <w:rsid w:val="006219C1"/>
    <w:rsid w:val="00637D54"/>
    <w:rsid w:val="00644A34"/>
    <w:rsid w:val="00644CA1"/>
    <w:rsid w:val="00665A45"/>
    <w:rsid w:val="00695DA0"/>
    <w:rsid w:val="006A4756"/>
    <w:rsid w:val="006B1F32"/>
    <w:rsid w:val="006B210A"/>
    <w:rsid w:val="006C6B11"/>
    <w:rsid w:val="006D4F81"/>
    <w:rsid w:val="006E568F"/>
    <w:rsid w:val="006F4772"/>
    <w:rsid w:val="00705B01"/>
    <w:rsid w:val="0071144B"/>
    <w:rsid w:val="00711A34"/>
    <w:rsid w:val="007157D9"/>
    <w:rsid w:val="0074451B"/>
    <w:rsid w:val="00746AD8"/>
    <w:rsid w:val="00764312"/>
    <w:rsid w:val="00766E7D"/>
    <w:rsid w:val="0077260C"/>
    <w:rsid w:val="007771D6"/>
    <w:rsid w:val="007873DC"/>
    <w:rsid w:val="007A5667"/>
    <w:rsid w:val="007A68E6"/>
    <w:rsid w:val="007F37A8"/>
    <w:rsid w:val="00830AAE"/>
    <w:rsid w:val="00847EC2"/>
    <w:rsid w:val="00856EDF"/>
    <w:rsid w:val="0089517F"/>
    <w:rsid w:val="00897B02"/>
    <w:rsid w:val="008A47E2"/>
    <w:rsid w:val="008B79C9"/>
    <w:rsid w:val="008D18C9"/>
    <w:rsid w:val="008E2E77"/>
    <w:rsid w:val="008F29FE"/>
    <w:rsid w:val="00916265"/>
    <w:rsid w:val="00951AA5"/>
    <w:rsid w:val="00953E02"/>
    <w:rsid w:val="00970C2D"/>
    <w:rsid w:val="00976780"/>
    <w:rsid w:val="009819D0"/>
    <w:rsid w:val="00990BC2"/>
    <w:rsid w:val="009B320B"/>
    <w:rsid w:val="009B4896"/>
    <w:rsid w:val="009C5E96"/>
    <w:rsid w:val="009E517F"/>
    <w:rsid w:val="00A00994"/>
    <w:rsid w:val="00A22547"/>
    <w:rsid w:val="00A2540B"/>
    <w:rsid w:val="00A373FC"/>
    <w:rsid w:val="00A46E5B"/>
    <w:rsid w:val="00A55AB8"/>
    <w:rsid w:val="00A642E0"/>
    <w:rsid w:val="00A70D79"/>
    <w:rsid w:val="00A738E0"/>
    <w:rsid w:val="00A8026A"/>
    <w:rsid w:val="00A85CFD"/>
    <w:rsid w:val="00A92022"/>
    <w:rsid w:val="00A9631A"/>
    <w:rsid w:val="00AA7C81"/>
    <w:rsid w:val="00AB7C58"/>
    <w:rsid w:val="00AC050A"/>
    <w:rsid w:val="00AE76A9"/>
    <w:rsid w:val="00B07F0B"/>
    <w:rsid w:val="00B1033A"/>
    <w:rsid w:val="00B104F1"/>
    <w:rsid w:val="00B320CA"/>
    <w:rsid w:val="00B3746B"/>
    <w:rsid w:val="00B46B1E"/>
    <w:rsid w:val="00BA5284"/>
    <w:rsid w:val="00BD56B9"/>
    <w:rsid w:val="00BF7B81"/>
    <w:rsid w:val="00C0612D"/>
    <w:rsid w:val="00C45005"/>
    <w:rsid w:val="00C60CC9"/>
    <w:rsid w:val="00C660A7"/>
    <w:rsid w:val="00C92B49"/>
    <w:rsid w:val="00C938E3"/>
    <w:rsid w:val="00CA304A"/>
    <w:rsid w:val="00CD1151"/>
    <w:rsid w:val="00CD115B"/>
    <w:rsid w:val="00CE474C"/>
    <w:rsid w:val="00D07E20"/>
    <w:rsid w:val="00D34A3E"/>
    <w:rsid w:val="00D467ED"/>
    <w:rsid w:val="00D561AE"/>
    <w:rsid w:val="00D7141D"/>
    <w:rsid w:val="00D8235B"/>
    <w:rsid w:val="00D837A3"/>
    <w:rsid w:val="00D86D91"/>
    <w:rsid w:val="00D939C9"/>
    <w:rsid w:val="00D95F80"/>
    <w:rsid w:val="00E17BFC"/>
    <w:rsid w:val="00E36BA2"/>
    <w:rsid w:val="00E72936"/>
    <w:rsid w:val="00EA7F42"/>
    <w:rsid w:val="00EC0CA0"/>
    <w:rsid w:val="00EC22AC"/>
    <w:rsid w:val="00EC2474"/>
    <w:rsid w:val="00EC3BFF"/>
    <w:rsid w:val="00EC4030"/>
    <w:rsid w:val="00F10FCA"/>
    <w:rsid w:val="00F261F9"/>
    <w:rsid w:val="00F4566E"/>
    <w:rsid w:val="00FA1233"/>
    <w:rsid w:val="00FB3E00"/>
    <w:rsid w:val="00FB5AEF"/>
    <w:rsid w:val="00FD7E19"/>
    <w:rsid w:val="00FE4A8A"/>
    <w:rsid w:val="00FF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5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005"/>
  </w:style>
  <w:style w:type="paragraph" w:styleId="Altbilgi">
    <w:name w:val="footer"/>
    <w:basedOn w:val="Normal"/>
    <w:link w:val="AltbilgiChar"/>
    <w:uiPriority w:val="99"/>
    <w:unhideWhenUsed/>
    <w:rsid w:val="00C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005"/>
  </w:style>
  <w:style w:type="paragraph" w:styleId="BalonMetni">
    <w:name w:val="Balloon Text"/>
    <w:basedOn w:val="Normal"/>
    <w:link w:val="BalonMetniChar"/>
    <w:uiPriority w:val="99"/>
    <w:semiHidden/>
    <w:unhideWhenUsed/>
    <w:rsid w:val="00C4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8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23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47E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5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005"/>
  </w:style>
  <w:style w:type="paragraph" w:styleId="Altbilgi">
    <w:name w:val="footer"/>
    <w:basedOn w:val="Normal"/>
    <w:link w:val="AltbilgiChar"/>
    <w:uiPriority w:val="99"/>
    <w:unhideWhenUsed/>
    <w:rsid w:val="00C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005"/>
  </w:style>
  <w:style w:type="paragraph" w:styleId="BalonMetni">
    <w:name w:val="Balloon Text"/>
    <w:basedOn w:val="Normal"/>
    <w:link w:val="BalonMetniChar"/>
    <w:uiPriority w:val="99"/>
    <w:semiHidden/>
    <w:unhideWhenUsed/>
    <w:rsid w:val="00C4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8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23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47E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0ACA-F104-43FA-98D1-9815665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cp:lastPrinted>2016-12-09T12:29:00Z</cp:lastPrinted>
  <dcterms:created xsi:type="dcterms:W3CDTF">2017-01-10T11:40:00Z</dcterms:created>
  <dcterms:modified xsi:type="dcterms:W3CDTF">2017-01-10T11:40:00Z</dcterms:modified>
</cp:coreProperties>
</file>